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10" w:type="dxa"/>
        <w:tblInd w:w="-1085" w:type="dxa"/>
        <w:tblLook w:val="04A0" w:firstRow="1" w:lastRow="0" w:firstColumn="1" w:lastColumn="0" w:noHBand="0" w:noVBand="1"/>
      </w:tblPr>
      <w:tblGrid>
        <w:gridCol w:w="2011"/>
        <w:gridCol w:w="1815"/>
        <w:gridCol w:w="799"/>
        <w:gridCol w:w="1078"/>
        <w:gridCol w:w="2490"/>
        <w:gridCol w:w="3417"/>
      </w:tblGrid>
      <w:tr w:rsidR="00D46776" w:rsidRPr="00824DBB" w14:paraId="22B0CF53" w14:textId="77777777" w:rsidTr="0057166A">
        <w:trPr>
          <w:trHeight w:val="291"/>
        </w:trPr>
        <w:tc>
          <w:tcPr>
            <w:tcW w:w="11610" w:type="dxa"/>
            <w:gridSpan w:val="6"/>
          </w:tcPr>
          <w:p w14:paraId="0436C6AB" w14:textId="5D275995" w:rsidR="00D46776" w:rsidRPr="002D0F13" w:rsidRDefault="003E219F" w:rsidP="00D46776">
            <w:pPr>
              <w:jc w:val="center"/>
              <w:rPr>
                <w:rFonts w:cstheme="minorHAnsi"/>
                <w:b/>
                <w:color w:val="0070C0"/>
                <w:sz w:val="32"/>
                <w:szCs w:val="32"/>
              </w:rPr>
            </w:pPr>
            <w:bookmarkStart w:id="0" w:name="_GoBack"/>
            <w:bookmarkEnd w:id="0"/>
            <w:r w:rsidRPr="002D0F13">
              <w:rPr>
                <w:rFonts w:cstheme="minorHAnsi"/>
                <w:b/>
                <w:color w:val="0070C0"/>
                <w:sz w:val="32"/>
                <w:szCs w:val="32"/>
              </w:rPr>
              <w:t xml:space="preserve">FY 2020 </w:t>
            </w:r>
            <w:r w:rsidR="00D46776" w:rsidRPr="002D0F13">
              <w:rPr>
                <w:rFonts w:cstheme="minorHAnsi"/>
                <w:b/>
                <w:color w:val="0070C0"/>
                <w:sz w:val="32"/>
                <w:szCs w:val="32"/>
              </w:rPr>
              <w:t>MS-DRG</w:t>
            </w:r>
            <w:r w:rsidR="003C575D">
              <w:rPr>
                <w:rFonts w:cstheme="minorHAnsi"/>
                <w:b/>
                <w:color w:val="0070C0"/>
                <w:sz w:val="32"/>
                <w:szCs w:val="32"/>
              </w:rPr>
              <w:t>*</w:t>
            </w:r>
            <w:r w:rsidR="00D46776" w:rsidRPr="002D0F13">
              <w:rPr>
                <w:rFonts w:cstheme="minorHAnsi"/>
                <w:b/>
                <w:color w:val="0070C0"/>
                <w:sz w:val="32"/>
                <w:szCs w:val="32"/>
              </w:rPr>
              <w:t xml:space="preserve"> Changes</w:t>
            </w:r>
          </w:p>
          <w:p w14:paraId="3D627A53" w14:textId="77777777" w:rsidR="00D46776" w:rsidRDefault="00D46776" w:rsidP="00D46776">
            <w:pPr>
              <w:jc w:val="center"/>
              <w:rPr>
                <w:rFonts w:cstheme="minorHAnsi"/>
                <w:b/>
                <w:color w:val="0070C0"/>
                <w:sz w:val="32"/>
                <w:szCs w:val="32"/>
              </w:rPr>
            </w:pPr>
            <w:r w:rsidRPr="002D0F13">
              <w:rPr>
                <w:rFonts w:cstheme="minorHAnsi"/>
                <w:b/>
                <w:color w:val="0070C0"/>
                <w:sz w:val="32"/>
                <w:szCs w:val="32"/>
              </w:rPr>
              <w:t>Effective October 1, 201</w:t>
            </w:r>
            <w:r w:rsidR="00564E2A" w:rsidRPr="002D0F13">
              <w:rPr>
                <w:rFonts w:cstheme="minorHAnsi"/>
                <w:b/>
                <w:color w:val="0070C0"/>
                <w:sz w:val="32"/>
                <w:szCs w:val="32"/>
              </w:rPr>
              <w:t>9</w:t>
            </w:r>
          </w:p>
          <w:p w14:paraId="44704917" w14:textId="05FB97F3" w:rsidR="003C575D" w:rsidRPr="00824DBB" w:rsidRDefault="003C575D" w:rsidP="00D46776">
            <w:pPr>
              <w:jc w:val="center"/>
              <w:rPr>
                <w:rFonts w:cstheme="minorHAnsi"/>
                <w:b/>
                <w:sz w:val="24"/>
                <w:szCs w:val="24"/>
                <w:highlight w:val="lightGray"/>
              </w:rPr>
            </w:pPr>
            <w:r>
              <w:rPr>
                <w:rFonts w:cstheme="minorHAnsi"/>
                <w:b/>
                <w:color w:val="0070C0"/>
                <w:sz w:val="20"/>
                <w:szCs w:val="20"/>
              </w:rPr>
              <w:t>*</w:t>
            </w:r>
            <w:r w:rsidRPr="00E71741">
              <w:rPr>
                <w:rFonts w:cstheme="minorHAnsi"/>
                <w:b/>
                <w:color w:val="0070C0"/>
                <w:sz w:val="20"/>
                <w:szCs w:val="20"/>
              </w:rPr>
              <w:t>Note: For purposes of this report MS-DRGs are referred to as DRGs.</w:t>
            </w:r>
          </w:p>
        </w:tc>
      </w:tr>
      <w:tr w:rsidR="00957099" w:rsidRPr="00824DBB" w14:paraId="18D28C83" w14:textId="77777777" w:rsidTr="00863591">
        <w:trPr>
          <w:trHeight w:val="467"/>
        </w:trPr>
        <w:tc>
          <w:tcPr>
            <w:tcW w:w="4625" w:type="dxa"/>
            <w:gridSpan w:val="3"/>
          </w:tcPr>
          <w:p w14:paraId="740E6011" w14:textId="77777777" w:rsidR="00957099" w:rsidRPr="002D0F13" w:rsidRDefault="00957099" w:rsidP="00957099">
            <w:pPr>
              <w:jc w:val="center"/>
              <w:rPr>
                <w:rFonts w:cstheme="minorHAnsi"/>
                <w:sz w:val="32"/>
                <w:szCs w:val="32"/>
              </w:rPr>
            </w:pPr>
            <w:r w:rsidRPr="002D0F13">
              <w:rPr>
                <w:rFonts w:cstheme="minorHAnsi"/>
                <w:b/>
                <w:color w:val="0070C0"/>
                <w:sz w:val="32"/>
                <w:szCs w:val="32"/>
              </w:rPr>
              <w:t>Existing:</w:t>
            </w:r>
          </w:p>
        </w:tc>
        <w:tc>
          <w:tcPr>
            <w:tcW w:w="6985" w:type="dxa"/>
            <w:gridSpan w:val="3"/>
          </w:tcPr>
          <w:p w14:paraId="66885FDD" w14:textId="77777777" w:rsidR="00957099" w:rsidRPr="002D0F13" w:rsidRDefault="00957099" w:rsidP="00957099">
            <w:pPr>
              <w:jc w:val="center"/>
              <w:rPr>
                <w:rFonts w:cstheme="minorHAnsi"/>
                <w:sz w:val="32"/>
                <w:szCs w:val="32"/>
              </w:rPr>
            </w:pPr>
            <w:r w:rsidRPr="002D0F13">
              <w:rPr>
                <w:rFonts w:cstheme="minorHAnsi"/>
                <w:b/>
                <w:color w:val="0070C0"/>
                <w:sz w:val="32"/>
                <w:szCs w:val="32"/>
              </w:rPr>
              <w:t>Changed to:</w:t>
            </w:r>
          </w:p>
        </w:tc>
      </w:tr>
      <w:tr w:rsidR="009749B4" w:rsidRPr="00824DBB" w14:paraId="3B035244" w14:textId="77777777" w:rsidTr="00863591">
        <w:trPr>
          <w:trHeight w:val="888"/>
        </w:trPr>
        <w:tc>
          <w:tcPr>
            <w:tcW w:w="4625" w:type="dxa"/>
            <w:gridSpan w:val="3"/>
          </w:tcPr>
          <w:p w14:paraId="1A001C35" w14:textId="77777777" w:rsidR="009749B4" w:rsidRPr="00C55264" w:rsidRDefault="00DA58FA">
            <w:pPr>
              <w:rPr>
                <w:rFonts w:cstheme="minorHAnsi"/>
                <w:bCs/>
              </w:rPr>
            </w:pPr>
            <w:r w:rsidRPr="00C55264">
              <w:rPr>
                <w:rFonts w:cstheme="minorHAnsi"/>
                <w:sz w:val="24"/>
                <w:szCs w:val="24"/>
              </w:rPr>
              <w:t>DRG 691</w:t>
            </w:r>
            <w:r w:rsidR="00FA32B2" w:rsidRPr="00C55264">
              <w:rPr>
                <w:rFonts w:cstheme="minorHAnsi"/>
                <w:sz w:val="24"/>
                <w:szCs w:val="24"/>
              </w:rPr>
              <w:t xml:space="preserve"> </w:t>
            </w:r>
            <w:r w:rsidR="00FA32B2" w:rsidRPr="00C55264">
              <w:rPr>
                <w:rFonts w:cstheme="minorHAnsi"/>
                <w:bCs/>
              </w:rPr>
              <w:t>URINARY STONES W ESW LITHOTRIPSY W CC/MCC</w:t>
            </w:r>
          </w:p>
          <w:p w14:paraId="60652E4B" w14:textId="5AEDD0F2" w:rsidR="00FA32B2" w:rsidRPr="00C55264" w:rsidRDefault="00FA32B2">
            <w:pPr>
              <w:rPr>
                <w:rFonts w:cstheme="minorHAnsi"/>
                <w:sz w:val="24"/>
                <w:szCs w:val="24"/>
              </w:rPr>
            </w:pPr>
            <w:r w:rsidRPr="00C55264">
              <w:rPr>
                <w:rFonts w:cstheme="minorHAnsi"/>
                <w:bCs/>
                <w:sz w:val="24"/>
                <w:szCs w:val="24"/>
              </w:rPr>
              <w:t>DRG 692</w:t>
            </w:r>
            <w:r w:rsidR="0086546E" w:rsidRPr="00C55264">
              <w:rPr>
                <w:rFonts w:cstheme="minorHAnsi"/>
                <w:bCs/>
                <w:sz w:val="24"/>
                <w:szCs w:val="24"/>
              </w:rPr>
              <w:t xml:space="preserve"> </w:t>
            </w:r>
            <w:r w:rsidR="0086546E" w:rsidRPr="00C55264">
              <w:rPr>
                <w:rFonts w:cstheme="minorHAnsi"/>
                <w:bCs/>
              </w:rPr>
              <w:t>URINARY STONES W ESW LITHOTRIPSY W/O CC/MCC</w:t>
            </w:r>
          </w:p>
        </w:tc>
        <w:tc>
          <w:tcPr>
            <w:tcW w:w="6985" w:type="dxa"/>
            <w:gridSpan w:val="3"/>
          </w:tcPr>
          <w:p w14:paraId="24ADCFA2" w14:textId="34ECAA7E" w:rsidR="009749B4" w:rsidRPr="00C55264" w:rsidRDefault="0086546E">
            <w:pPr>
              <w:rPr>
                <w:rFonts w:cstheme="minorHAnsi"/>
                <w:sz w:val="24"/>
                <w:szCs w:val="24"/>
              </w:rPr>
            </w:pPr>
            <w:r w:rsidRPr="00C55264">
              <w:rPr>
                <w:rFonts w:cstheme="minorHAnsi"/>
                <w:sz w:val="24"/>
                <w:szCs w:val="24"/>
              </w:rPr>
              <w:t>Deleted</w:t>
            </w:r>
          </w:p>
        </w:tc>
      </w:tr>
      <w:tr w:rsidR="009749B4" w:rsidRPr="00824DBB" w14:paraId="1ED93235" w14:textId="77777777" w:rsidTr="00863591">
        <w:trPr>
          <w:trHeight w:val="1484"/>
        </w:trPr>
        <w:tc>
          <w:tcPr>
            <w:tcW w:w="4625" w:type="dxa"/>
            <w:gridSpan w:val="3"/>
          </w:tcPr>
          <w:p w14:paraId="7C9473C5" w14:textId="258FA37C" w:rsidR="00C23593" w:rsidRPr="00C55264" w:rsidRDefault="00C23593" w:rsidP="00C23593">
            <w:pPr>
              <w:pStyle w:val="NoSpacing"/>
              <w:rPr>
                <w:rFonts w:cstheme="minorHAnsi"/>
              </w:rPr>
            </w:pPr>
            <w:r w:rsidRPr="00C55264">
              <w:rPr>
                <w:rFonts w:cstheme="minorHAnsi"/>
              </w:rPr>
              <w:t xml:space="preserve">Revise the titles for DRGs 693 and 694 Urinary Stones without ESW Lithotripsy with MCC and Urinary Stones without ESW Lithotripsy without MCC </w:t>
            </w:r>
          </w:p>
          <w:p w14:paraId="0977E16F" w14:textId="5B492F64" w:rsidR="009749B4" w:rsidRPr="00C55264" w:rsidRDefault="009749B4">
            <w:pPr>
              <w:rPr>
                <w:rFonts w:cstheme="minorHAnsi"/>
                <w:sz w:val="24"/>
                <w:szCs w:val="24"/>
              </w:rPr>
            </w:pPr>
          </w:p>
        </w:tc>
        <w:tc>
          <w:tcPr>
            <w:tcW w:w="6985" w:type="dxa"/>
            <w:gridSpan w:val="3"/>
          </w:tcPr>
          <w:p w14:paraId="68656A79" w14:textId="5BAB91FF" w:rsidR="009749B4" w:rsidRPr="00C55264" w:rsidRDefault="00A309BD">
            <w:pPr>
              <w:rPr>
                <w:rFonts w:cstheme="minorHAnsi"/>
                <w:sz w:val="24"/>
                <w:szCs w:val="24"/>
              </w:rPr>
            </w:pPr>
            <w:r w:rsidRPr="00C55264">
              <w:rPr>
                <w:rFonts w:cstheme="minorHAnsi"/>
                <w:sz w:val="24"/>
                <w:szCs w:val="24"/>
              </w:rPr>
              <w:t>DRG 693</w:t>
            </w:r>
            <w:r w:rsidR="000A1CFA" w:rsidRPr="00C55264">
              <w:rPr>
                <w:rFonts w:cstheme="minorHAnsi"/>
                <w:sz w:val="24"/>
                <w:szCs w:val="24"/>
              </w:rPr>
              <w:t xml:space="preserve"> </w:t>
            </w:r>
            <w:r w:rsidR="000A1CFA" w:rsidRPr="00C55264">
              <w:rPr>
                <w:rFonts w:eastAsia="Times New Roman" w:cstheme="minorHAnsi"/>
                <w:color w:val="000000"/>
              </w:rPr>
              <w:t>URINARY STONES W MCC</w:t>
            </w:r>
          </w:p>
          <w:p w14:paraId="571013EC" w14:textId="08A11648" w:rsidR="00A309BD" w:rsidRPr="00C55264" w:rsidRDefault="00A309BD">
            <w:pPr>
              <w:rPr>
                <w:rFonts w:cstheme="minorHAnsi"/>
                <w:sz w:val="24"/>
                <w:szCs w:val="24"/>
              </w:rPr>
            </w:pPr>
            <w:r w:rsidRPr="00C55264">
              <w:rPr>
                <w:rFonts w:cstheme="minorHAnsi"/>
                <w:sz w:val="24"/>
                <w:szCs w:val="24"/>
              </w:rPr>
              <w:t>DRG 694</w:t>
            </w:r>
            <w:r w:rsidR="003B2081" w:rsidRPr="00C55264">
              <w:rPr>
                <w:rFonts w:cstheme="minorHAnsi"/>
                <w:sz w:val="24"/>
                <w:szCs w:val="24"/>
              </w:rPr>
              <w:t xml:space="preserve"> </w:t>
            </w:r>
            <w:r w:rsidR="003B2081" w:rsidRPr="00C55264">
              <w:rPr>
                <w:rFonts w:eastAsia="Times New Roman" w:cstheme="minorHAnsi"/>
                <w:color w:val="000000"/>
              </w:rPr>
              <w:t>URINARY STONES W/O MCC</w:t>
            </w:r>
          </w:p>
        </w:tc>
      </w:tr>
      <w:tr w:rsidR="009749B4" w:rsidRPr="00824DBB" w14:paraId="7B7DCF69" w14:textId="77777777" w:rsidTr="00863591">
        <w:trPr>
          <w:trHeight w:val="1179"/>
        </w:trPr>
        <w:tc>
          <w:tcPr>
            <w:tcW w:w="4625" w:type="dxa"/>
            <w:gridSpan w:val="3"/>
          </w:tcPr>
          <w:p w14:paraId="157A1D12" w14:textId="779042A0" w:rsidR="00DA3F1F" w:rsidRPr="00C55264" w:rsidRDefault="00D74D93">
            <w:pPr>
              <w:rPr>
                <w:rFonts w:cstheme="minorHAnsi"/>
                <w:sz w:val="24"/>
                <w:szCs w:val="24"/>
              </w:rPr>
            </w:pPr>
            <w:r w:rsidRPr="00C55264">
              <w:rPr>
                <w:rFonts w:cstheme="minorHAnsi"/>
              </w:rPr>
              <w:t xml:space="preserve">Revise the title of DRGs 266 Endovascular Cardiac Valve Replacement with MCC and the title of DRG </w:t>
            </w:r>
            <w:r w:rsidR="0043084F" w:rsidRPr="00C55264">
              <w:rPr>
                <w:rFonts w:cstheme="minorHAnsi"/>
              </w:rPr>
              <w:t>267 Endovascular</w:t>
            </w:r>
            <w:r w:rsidRPr="00C55264">
              <w:rPr>
                <w:rFonts w:cstheme="minorHAnsi"/>
              </w:rPr>
              <w:t xml:space="preserve"> Cardiac Valve Replacement without MCC</w:t>
            </w:r>
          </w:p>
        </w:tc>
        <w:tc>
          <w:tcPr>
            <w:tcW w:w="6985" w:type="dxa"/>
            <w:gridSpan w:val="3"/>
          </w:tcPr>
          <w:p w14:paraId="5F30B0B8" w14:textId="5475EBD4" w:rsidR="00FC569C" w:rsidRPr="00C55264" w:rsidRDefault="00081826" w:rsidP="00FC569C">
            <w:pPr>
              <w:rPr>
                <w:rFonts w:cstheme="minorHAnsi"/>
                <w:sz w:val="24"/>
                <w:szCs w:val="24"/>
              </w:rPr>
            </w:pPr>
            <w:r w:rsidRPr="00C55264">
              <w:rPr>
                <w:rFonts w:cstheme="minorHAnsi"/>
                <w:sz w:val="24"/>
                <w:szCs w:val="24"/>
              </w:rPr>
              <w:t>DRG 266</w:t>
            </w:r>
            <w:r w:rsidR="0076589E" w:rsidRPr="00C55264">
              <w:rPr>
                <w:rFonts w:cstheme="minorHAnsi"/>
                <w:sz w:val="24"/>
                <w:szCs w:val="24"/>
              </w:rPr>
              <w:t xml:space="preserve"> </w:t>
            </w:r>
            <w:r w:rsidR="0076589E" w:rsidRPr="00C55264">
              <w:rPr>
                <w:rFonts w:eastAsia="Times New Roman" w:cstheme="minorHAnsi"/>
                <w:color w:val="000000"/>
              </w:rPr>
              <w:t>ENDOVASCULAR CARDIAC VALVE REPLACEMENT &amp; SUPPLEMENT PROCEDURES W MCC</w:t>
            </w:r>
          </w:p>
          <w:p w14:paraId="69F873C2" w14:textId="3B548870" w:rsidR="00FC569C" w:rsidRPr="00C55264" w:rsidRDefault="00081826">
            <w:pPr>
              <w:rPr>
                <w:rFonts w:cstheme="minorHAnsi"/>
                <w:sz w:val="24"/>
                <w:szCs w:val="24"/>
              </w:rPr>
            </w:pPr>
            <w:r w:rsidRPr="00C55264">
              <w:rPr>
                <w:rFonts w:cstheme="minorHAnsi"/>
                <w:sz w:val="24"/>
                <w:szCs w:val="24"/>
              </w:rPr>
              <w:t>DRG 267</w:t>
            </w:r>
            <w:r w:rsidR="0043084F" w:rsidRPr="00C55264">
              <w:rPr>
                <w:rFonts w:cstheme="minorHAnsi"/>
                <w:sz w:val="24"/>
                <w:szCs w:val="24"/>
              </w:rPr>
              <w:t xml:space="preserve"> </w:t>
            </w:r>
            <w:r w:rsidR="0043084F" w:rsidRPr="00C55264">
              <w:rPr>
                <w:rFonts w:eastAsia="Times New Roman" w:cstheme="minorHAnsi"/>
                <w:color w:val="000000"/>
              </w:rPr>
              <w:t>ENDOVASCULAR CARDIAC VALVE REPLACEMENT &amp; SUPPLEMENT PROCEDURES W/O MCC</w:t>
            </w:r>
          </w:p>
        </w:tc>
      </w:tr>
      <w:tr w:rsidR="00F0018F" w:rsidRPr="00824DBB" w14:paraId="0390D094" w14:textId="77777777" w:rsidTr="00863591">
        <w:trPr>
          <w:trHeight w:val="2168"/>
        </w:trPr>
        <w:tc>
          <w:tcPr>
            <w:tcW w:w="4625" w:type="dxa"/>
            <w:gridSpan w:val="3"/>
          </w:tcPr>
          <w:p w14:paraId="6C010D91" w14:textId="3165408A" w:rsidR="00863C9A" w:rsidRPr="00C55264" w:rsidRDefault="00863C9A" w:rsidP="00863C9A">
            <w:pPr>
              <w:pStyle w:val="NoSpacing"/>
              <w:rPr>
                <w:rFonts w:cstheme="minorHAnsi"/>
                <w:color w:val="000000"/>
              </w:rPr>
            </w:pPr>
            <w:r w:rsidRPr="00C55264">
              <w:rPr>
                <w:rFonts w:cstheme="minorHAnsi"/>
              </w:rPr>
              <w:t>Changes titles for DRGs 207, 291, 296, and 870 to no longer reflect the “or Peripheral Extracorporeal Membrane Oxygenation (ECMO)” terminology in the title.</w:t>
            </w:r>
          </w:p>
          <w:p w14:paraId="248AEB9A" w14:textId="4CF380D3" w:rsidR="00F0018F" w:rsidRPr="00C55264" w:rsidRDefault="00F0018F">
            <w:pPr>
              <w:rPr>
                <w:rFonts w:cstheme="minorHAnsi"/>
                <w:sz w:val="24"/>
                <w:szCs w:val="24"/>
              </w:rPr>
            </w:pPr>
          </w:p>
        </w:tc>
        <w:tc>
          <w:tcPr>
            <w:tcW w:w="6985" w:type="dxa"/>
            <w:gridSpan w:val="3"/>
          </w:tcPr>
          <w:p w14:paraId="1C155801" w14:textId="1F137120" w:rsidR="00B82633" w:rsidRPr="00C55264" w:rsidRDefault="00863C9A">
            <w:pPr>
              <w:rPr>
                <w:rFonts w:cstheme="minorHAnsi"/>
                <w:sz w:val="24"/>
                <w:szCs w:val="24"/>
              </w:rPr>
            </w:pPr>
            <w:r w:rsidRPr="00C55264">
              <w:rPr>
                <w:rFonts w:cstheme="minorHAnsi"/>
                <w:sz w:val="24"/>
                <w:szCs w:val="24"/>
              </w:rPr>
              <w:t>DRG 207</w:t>
            </w:r>
            <w:r w:rsidR="00C5052D" w:rsidRPr="00C55264">
              <w:rPr>
                <w:rFonts w:cstheme="minorHAnsi"/>
                <w:sz w:val="24"/>
                <w:szCs w:val="24"/>
              </w:rPr>
              <w:t xml:space="preserve"> </w:t>
            </w:r>
            <w:r w:rsidR="00C5052D" w:rsidRPr="00C55264">
              <w:rPr>
                <w:rFonts w:eastAsia="Times New Roman" w:cstheme="minorHAnsi"/>
                <w:color w:val="000000"/>
              </w:rPr>
              <w:t>RESPIRATORY SYSTEM DIAGNOSIS W VENTILATOR SUPPORT &gt;96 HOURS</w:t>
            </w:r>
          </w:p>
          <w:p w14:paraId="5BF09DB8" w14:textId="00497B19" w:rsidR="00863C9A" w:rsidRPr="00C55264" w:rsidRDefault="00863C9A">
            <w:pPr>
              <w:rPr>
                <w:rFonts w:cstheme="minorHAnsi"/>
                <w:sz w:val="24"/>
                <w:szCs w:val="24"/>
              </w:rPr>
            </w:pPr>
            <w:r w:rsidRPr="00C55264">
              <w:rPr>
                <w:rFonts w:cstheme="minorHAnsi"/>
                <w:sz w:val="24"/>
                <w:szCs w:val="24"/>
              </w:rPr>
              <w:t>DRG 291</w:t>
            </w:r>
            <w:r w:rsidR="00EA7BE1" w:rsidRPr="00C55264">
              <w:rPr>
                <w:rFonts w:cstheme="minorHAnsi"/>
                <w:sz w:val="24"/>
                <w:szCs w:val="24"/>
              </w:rPr>
              <w:t xml:space="preserve"> </w:t>
            </w:r>
            <w:r w:rsidR="00EA7BE1" w:rsidRPr="00C55264">
              <w:rPr>
                <w:rFonts w:eastAsia="Times New Roman" w:cstheme="minorHAnsi"/>
                <w:color w:val="000000"/>
              </w:rPr>
              <w:t>HEART FAILURE &amp; SHOCK W MCC</w:t>
            </w:r>
          </w:p>
          <w:p w14:paraId="568EB69D" w14:textId="1B7F2FAE" w:rsidR="00863C9A" w:rsidRPr="00C55264" w:rsidRDefault="00863C9A">
            <w:pPr>
              <w:rPr>
                <w:rFonts w:cstheme="minorHAnsi"/>
                <w:sz w:val="24"/>
                <w:szCs w:val="24"/>
              </w:rPr>
            </w:pPr>
            <w:r w:rsidRPr="00C55264">
              <w:rPr>
                <w:rFonts w:cstheme="minorHAnsi"/>
                <w:sz w:val="24"/>
                <w:szCs w:val="24"/>
              </w:rPr>
              <w:t>DRG 296</w:t>
            </w:r>
            <w:r w:rsidR="00454BED" w:rsidRPr="00C55264">
              <w:rPr>
                <w:rFonts w:cstheme="minorHAnsi"/>
                <w:sz w:val="24"/>
                <w:szCs w:val="24"/>
              </w:rPr>
              <w:t xml:space="preserve"> </w:t>
            </w:r>
            <w:r w:rsidR="00454BED" w:rsidRPr="00C55264">
              <w:rPr>
                <w:rFonts w:eastAsia="Times New Roman" w:cstheme="minorHAnsi"/>
                <w:color w:val="000000"/>
              </w:rPr>
              <w:t>CARDIAC ARREST, UNEXPLAINED W MCC</w:t>
            </w:r>
          </w:p>
          <w:p w14:paraId="539B3017" w14:textId="20B676DC" w:rsidR="00863C9A" w:rsidRPr="00C55264" w:rsidRDefault="00863C9A">
            <w:pPr>
              <w:rPr>
                <w:rFonts w:cstheme="minorHAnsi"/>
                <w:sz w:val="24"/>
                <w:szCs w:val="24"/>
              </w:rPr>
            </w:pPr>
            <w:r w:rsidRPr="00C55264">
              <w:rPr>
                <w:rFonts w:cstheme="minorHAnsi"/>
                <w:sz w:val="24"/>
                <w:szCs w:val="24"/>
              </w:rPr>
              <w:t>DRG 870</w:t>
            </w:r>
            <w:r w:rsidR="00BC3D3E" w:rsidRPr="00C55264">
              <w:rPr>
                <w:rFonts w:cstheme="minorHAnsi"/>
                <w:sz w:val="24"/>
                <w:szCs w:val="24"/>
              </w:rPr>
              <w:t xml:space="preserve"> </w:t>
            </w:r>
            <w:r w:rsidR="0072405D" w:rsidRPr="00C55264">
              <w:rPr>
                <w:rFonts w:cstheme="minorHAnsi"/>
                <w:sz w:val="24"/>
                <w:szCs w:val="24"/>
              </w:rPr>
              <w:t>SEPTICEMIA OR SEVERE SEPSIS W MV &gt;</w:t>
            </w:r>
            <w:r w:rsidR="00832B61" w:rsidRPr="00C55264">
              <w:rPr>
                <w:rFonts w:cstheme="minorHAnsi"/>
                <w:sz w:val="24"/>
                <w:szCs w:val="24"/>
              </w:rPr>
              <w:t xml:space="preserve"> 96 HOURS</w:t>
            </w:r>
          </w:p>
        </w:tc>
      </w:tr>
      <w:tr w:rsidR="00F0018F" w:rsidRPr="00824DBB" w14:paraId="16B90689" w14:textId="77777777" w:rsidTr="00863591">
        <w:trPr>
          <w:trHeight w:val="1179"/>
        </w:trPr>
        <w:tc>
          <w:tcPr>
            <w:tcW w:w="4625" w:type="dxa"/>
            <w:gridSpan w:val="3"/>
          </w:tcPr>
          <w:p w14:paraId="7BF0052E" w14:textId="5E68C75A" w:rsidR="00D87430" w:rsidRPr="00C55264" w:rsidRDefault="00D87430" w:rsidP="00D87430">
            <w:pPr>
              <w:pStyle w:val="NoSpacing"/>
              <w:rPr>
                <w:rFonts w:cstheme="minorHAnsi"/>
              </w:rPr>
            </w:pPr>
            <w:r w:rsidRPr="00C55264">
              <w:rPr>
                <w:rFonts w:cstheme="minorHAnsi"/>
              </w:rPr>
              <w:t xml:space="preserve">Change </w:t>
            </w:r>
            <w:r w:rsidR="00DC03EE" w:rsidRPr="00C55264">
              <w:rPr>
                <w:rFonts w:cstheme="minorHAnsi"/>
              </w:rPr>
              <w:t xml:space="preserve">title of </w:t>
            </w:r>
            <w:r w:rsidRPr="00C55264">
              <w:rPr>
                <w:rFonts w:cstheme="minorHAnsi"/>
              </w:rPr>
              <w:t>DRG 175 Pulmonary Embolism with MCC</w:t>
            </w:r>
          </w:p>
          <w:p w14:paraId="659E78A8" w14:textId="44BC5E0E" w:rsidR="00F0018F" w:rsidRPr="00C55264" w:rsidRDefault="00F0018F">
            <w:pPr>
              <w:rPr>
                <w:rFonts w:cstheme="minorHAnsi"/>
              </w:rPr>
            </w:pPr>
          </w:p>
        </w:tc>
        <w:tc>
          <w:tcPr>
            <w:tcW w:w="6985" w:type="dxa"/>
            <w:gridSpan w:val="3"/>
          </w:tcPr>
          <w:p w14:paraId="1C161890" w14:textId="4A257DE5" w:rsidR="006E3CDA" w:rsidRPr="00C55264" w:rsidRDefault="00D87430">
            <w:pPr>
              <w:rPr>
                <w:rFonts w:cstheme="minorHAnsi"/>
              </w:rPr>
            </w:pPr>
            <w:r w:rsidRPr="00C55264">
              <w:rPr>
                <w:rFonts w:cstheme="minorHAnsi"/>
              </w:rPr>
              <w:t>DRG 175</w:t>
            </w:r>
            <w:r w:rsidR="00EC7DD0" w:rsidRPr="00C55264">
              <w:rPr>
                <w:rFonts w:cstheme="minorHAnsi"/>
              </w:rPr>
              <w:t xml:space="preserve"> </w:t>
            </w:r>
            <w:r w:rsidR="00EC7DD0" w:rsidRPr="00C55264">
              <w:rPr>
                <w:rFonts w:eastAsia="Times New Roman" w:cstheme="minorHAnsi"/>
                <w:color w:val="000000"/>
              </w:rPr>
              <w:t>PULMONARY EMBOLISM W MCC OR ACUTE COR PULMONALE</w:t>
            </w:r>
          </w:p>
        </w:tc>
      </w:tr>
      <w:tr w:rsidR="009749B4" w:rsidRPr="00824DBB" w14:paraId="43F23CCB" w14:textId="77777777" w:rsidTr="00863591">
        <w:trPr>
          <w:trHeight w:val="1277"/>
        </w:trPr>
        <w:tc>
          <w:tcPr>
            <w:tcW w:w="4625" w:type="dxa"/>
            <w:gridSpan w:val="3"/>
          </w:tcPr>
          <w:p w14:paraId="533C6E6A" w14:textId="2487B078" w:rsidR="009749B4" w:rsidRPr="00C55264" w:rsidRDefault="003C5014" w:rsidP="00381031">
            <w:pPr>
              <w:autoSpaceDE w:val="0"/>
              <w:autoSpaceDN w:val="0"/>
              <w:adjustRightInd w:val="0"/>
              <w:rPr>
                <w:rFonts w:cstheme="minorHAnsi"/>
              </w:rPr>
            </w:pPr>
            <w:r w:rsidRPr="00C55264">
              <w:rPr>
                <w:rFonts w:cstheme="minorHAnsi"/>
              </w:rPr>
              <w:t>Two New DRGs</w:t>
            </w:r>
          </w:p>
        </w:tc>
        <w:tc>
          <w:tcPr>
            <w:tcW w:w="6985" w:type="dxa"/>
            <w:gridSpan w:val="3"/>
          </w:tcPr>
          <w:p w14:paraId="6D21B6D8" w14:textId="27F5DBA7" w:rsidR="00907E5B" w:rsidRPr="00C55264" w:rsidRDefault="003C5014" w:rsidP="00381031">
            <w:pPr>
              <w:autoSpaceDE w:val="0"/>
              <w:autoSpaceDN w:val="0"/>
              <w:adjustRightInd w:val="0"/>
              <w:rPr>
                <w:rFonts w:cstheme="minorHAnsi"/>
                <w:bCs/>
              </w:rPr>
            </w:pPr>
            <w:r w:rsidRPr="00C55264">
              <w:rPr>
                <w:rFonts w:cstheme="minorHAnsi"/>
              </w:rPr>
              <w:t>DRG 319</w:t>
            </w:r>
            <w:r w:rsidR="009032B8" w:rsidRPr="00C55264">
              <w:rPr>
                <w:rFonts w:cstheme="minorHAnsi"/>
              </w:rPr>
              <w:t xml:space="preserve"> </w:t>
            </w:r>
            <w:r w:rsidR="009032B8" w:rsidRPr="00C55264">
              <w:rPr>
                <w:rFonts w:cstheme="minorHAnsi"/>
                <w:bCs/>
              </w:rPr>
              <w:t>OTHER ENDOVASCULAR CARDIAC VALVE PROCEDURES W MCC</w:t>
            </w:r>
          </w:p>
          <w:p w14:paraId="5064BEA2" w14:textId="6759AB6A" w:rsidR="003C5014" w:rsidRPr="00C55264" w:rsidRDefault="003C5014" w:rsidP="00381031">
            <w:pPr>
              <w:autoSpaceDE w:val="0"/>
              <w:autoSpaceDN w:val="0"/>
              <w:adjustRightInd w:val="0"/>
              <w:rPr>
                <w:rFonts w:cstheme="minorHAnsi"/>
              </w:rPr>
            </w:pPr>
            <w:r w:rsidRPr="00C55264">
              <w:rPr>
                <w:rFonts w:cstheme="minorHAnsi"/>
                <w:bCs/>
              </w:rPr>
              <w:t>DRG 320</w:t>
            </w:r>
            <w:r w:rsidR="00954EAA" w:rsidRPr="00C55264">
              <w:rPr>
                <w:rFonts w:cstheme="minorHAnsi"/>
                <w:bCs/>
              </w:rPr>
              <w:t xml:space="preserve"> OTHER ENDOVASCULAR CARDIAC VALVE PROCEDURES W/O MCC</w:t>
            </w:r>
          </w:p>
        </w:tc>
      </w:tr>
      <w:tr w:rsidR="004D1735" w:rsidRPr="00824DBB" w14:paraId="08C70D2D" w14:textId="77777777" w:rsidTr="00863591">
        <w:trPr>
          <w:trHeight w:val="888"/>
        </w:trPr>
        <w:tc>
          <w:tcPr>
            <w:tcW w:w="4625" w:type="dxa"/>
            <w:gridSpan w:val="3"/>
          </w:tcPr>
          <w:p w14:paraId="708F4A0E" w14:textId="77777777" w:rsidR="004D1735" w:rsidRPr="00824DBB" w:rsidRDefault="006E3CDA">
            <w:pPr>
              <w:rPr>
                <w:rFonts w:cstheme="minorHAnsi"/>
                <w:sz w:val="24"/>
                <w:szCs w:val="24"/>
              </w:rPr>
            </w:pPr>
            <w:r w:rsidRPr="00824DBB">
              <w:rPr>
                <w:rFonts w:cstheme="minorHAnsi"/>
                <w:sz w:val="24"/>
                <w:szCs w:val="24"/>
              </w:rPr>
              <w:t>Post-Acute Care transfer policy update</w:t>
            </w:r>
          </w:p>
        </w:tc>
        <w:tc>
          <w:tcPr>
            <w:tcW w:w="6985" w:type="dxa"/>
            <w:gridSpan w:val="3"/>
          </w:tcPr>
          <w:p w14:paraId="4418DC45" w14:textId="41DA8399" w:rsidR="004D1735" w:rsidRPr="00824DBB" w:rsidRDefault="00E01B3C">
            <w:pPr>
              <w:rPr>
                <w:rFonts w:eastAsia="Calibri" w:cstheme="minorHAnsi"/>
                <w:sz w:val="24"/>
                <w:szCs w:val="24"/>
              </w:rPr>
            </w:pPr>
            <w:r>
              <w:rPr>
                <w:rFonts w:eastAsia="Calibri" w:cstheme="minorHAnsi"/>
                <w:sz w:val="24"/>
                <w:szCs w:val="24"/>
              </w:rPr>
              <w:t>Remove DRGs 273</w:t>
            </w:r>
            <w:r w:rsidR="008A6E5C">
              <w:rPr>
                <w:rFonts w:eastAsia="Calibri" w:cstheme="minorHAnsi"/>
                <w:sz w:val="24"/>
                <w:szCs w:val="24"/>
              </w:rPr>
              <w:t xml:space="preserve"> and 274</w:t>
            </w:r>
            <w:r w:rsidR="004678B3">
              <w:rPr>
                <w:rFonts w:eastAsia="Calibri" w:cstheme="minorHAnsi"/>
                <w:sz w:val="24"/>
                <w:szCs w:val="24"/>
              </w:rPr>
              <w:t xml:space="preserve"> from post-acute care transfer policy and special payment policy.</w:t>
            </w:r>
          </w:p>
        </w:tc>
      </w:tr>
      <w:tr w:rsidR="002D0F13" w:rsidRPr="00824DBB" w14:paraId="0260189D" w14:textId="77777777" w:rsidTr="006D62A7">
        <w:trPr>
          <w:trHeight w:val="377"/>
        </w:trPr>
        <w:tc>
          <w:tcPr>
            <w:tcW w:w="11610" w:type="dxa"/>
            <w:gridSpan w:val="6"/>
          </w:tcPr>
          <w:p w14:paraId="7AC5EC22" w14:textId="4B38CD43" w:rsidR="002D0F13" w:rsidRPr="002D0F13" w:rsidRDefault="002D0F13" w:rsidP="002D0F13">
            <w:pPr>
              <w:jc w:val="center"/>
              <w:rPr>
                <w:rFonts w:cstheme="minorHAnsi"/>
                <w:b/>
                <w:color w:val="0070C0"/>
                <w:sz w:val="32"/>
                <w:szCs w:val="32"/>
              </w:rPr>
            </w:pPr>
            <w:r w:rsidRPr="002D0F13">
              <w:rPr>
                <w:rFonts w:cstheme="minorHAnsi"/>
                <w:b/>
                <w:color w:val="0070C0"/>
                <w:sz w:val="32"/>
                <w:szCs w:val="32"/>
              </w:rPr>
              <w:t>FY 2020 MS-DRG Grouping and MS-DRG Assignments</w:t>
            </w:r>
            <w:r w:rsidR="00FE61C1">
              <w:rPr>
                <w:rFonts w:cstheme="minorHAnsi"/>
                <w:b/>
                <w:color w:val="0070C0"/>
                <w:sz w:val="32"/>
                <w:szCs w:val="32"/>
              </w:rPr>
              <w:t xml:space="preserve"> Changes</w:t>
            </w:r>
          </w:p>
          <w:p w14:paraId="3B6420B2" w14:textId="77777777" w:rsidR="002D0F13" w:rsidRDefault="002D0F13" w:rsidP="002D0F13">
            <w:pPr>
              <w:jc w:val="center"/>
              <w:rPr>
                <w:rFonts w:cstheme="minorHAnsi"/>
                <w:b/>
                <w:color w:val="0070C0"/>
                <w:sz w:val="32"/>
                <w:szCs w:val="32"/>
              </w:rPr>
            </w:pPr>
            <w:r w:rsidRPr="002D0F13">
              <w:rPr>
                <w:rFonts w:cstheme="minorHAnsi"/>
                <w:b/>
                <w:color w:val="0070C0"/>
                <w:sz w:val="32"/>
                <w:szCs w:val="32"/>
              </w:rPr>
              <w:t>Effective October 1, 2019</w:t>
            </w:r>
          </w:p>
          <w:p w14:paraId="17D8D6C2" w14:textId="77777777" w:rsidR="002D0F13" w:rsidRDefault="002D0F13" w:rsidP="002D0F13">
            <w:pPr>
              <w:jc w:val="center"/>
              <w:rPr>
                <w:rFonts w:cstheme="minorHAnsi"/>
                <w:b/>
                <w:color w:val="0070C0"/>
                <w:sz w:val="32"/>
                <w:szCs w:val="32"/>
              </w:rPr>
            </w:pPr>
          </w:p>
          <w:p w14:paraId="160614FE" w14:textId="528C818A" w:rsidR="002D0F13" w:rsidRPr="00E71741" w:rsidRDefault="002D0F13" w:rsidP="002D0F13">
            <w:pPr>
              <w:jc w:val="center"/>
              <w:rPr>
                <w:rFonts w:cstheme="minorHAnsi"/>
                <w:b/>
                <w:color w:val="0070C0"/>
                <w:sz w:val="20"/>
                <w:szCs w:val="20"/>
              </w:rPr>
            </w:pPr>
          </w:p>
        </w:tc>
      </w:tr>
      <w:tr w:rsidR="00957099" w:rsidRPr="00824DBB" w14:paraId="3C43BA77" w14:textId="77777777" w:rsidTr="00863591">
        <w:trPr>
          <w:trHeight w:val="377"/>
        </w:trPr>
        <w:tc>
          <w:tcPr>
            <w:tcW w:w="4625" w:type="dxa"/>
            <w:gridSpan w:val="3"/>
          </w:tcPr>
          <w:p w14:paraId="4893949D" w14:textId="435E5EFE" w:rsidR="00957099" w:rsidRPr="002D0F13" w:rsidRDefault="00957099" w:rsidP="00957099">
            <w:pPr>
              <w:jc w:val="center"/>
              <w:rPr>
                <w:rFonts w:cstheme="minorHAnsi"/>
                <w:sz w:val="32"/>
                <w:szCs w:val="32"/>
              </w:rPr>
            </w:pPr>
            <w:r w:rsidRPr="002D0F13">
              <w:rPr>
                <w:rFonts w:cstheme="minorHAnsi"/>
                <w:b/>
                <w:color w:val="0070C0"/>
                <w:sz w:val="32"/>
                <w:szCs w:val="32"/>
              </w:rPr>
              <w:t>Propos</w:t>
            </w:r>
            <w:r w:rsidR="00EF1634">
              <w:rPr>
                <w:rFonts w:cstheme="minorHAnsi"/>
                <w:b/>
                <w:color w:val="0070C0"/>
                <w:sz w:val="32"/>
                <w:szCs w:val="32"/>
              </w:rPr>
              <w:t>ed</w:t>
            </w:r>
            <w:r w:rsidRPr="002D0F13">
              <w:rPr>
                <w:rFonts w:cstheme="minorHAnsi"/>
                <w:b/>
                <w:color w:val="0070C0"/>
                <w:sz w:val="32"/>
                <w:szCs w:val="32"/>
              </w:rPr>
              <w:t>:</w:t>
            </w:r>
          </w:p>
        </w:tc>
        <w:tc>
          <w:tcPr>
            <w:tcW w:w="6985" w:type="dxa"/>
            <w:gridSpan w:val="3"/>
          </w:tcPr>
          <w:p w14:paraId="60B9356F" w14:textId="77777777" w:rsidR="00957099" w:rsidRPr="002D0F13" w:rsidRDefault="00957099" w:rsidP="00957099">
            <w:pPr>
              <w:jc w:val="center"/>
              <w:rPr>
                <w:rFonts w:eastAsia="Calibri" w:cstheme="minorHAnsi"/>
                <w:sz w:val="32"/>
                <w:szCs w:val="32"/>
              </w:rPr>
            </w:pPr>
            <w:proofErr w:type="gramStart"/>
            <w:r w:rsidRPr="002D0F13">
              <w:rPr>
                <w:rFonts w:cstheme="minorHAnsi"/>
                <w:b/>
                <w:color w:val="0070C0"/>
                <w:sz w:val="32"/>
                <w:szCs w:val="32"/>
              </w:rPr>
              <w:t>Final Outcome</w:t>
            </w:r>
            <w:proofErr w:type="gramEnd"/>
            <w:r w:rsidRPr="002D0F13">
              <w:rPr>
                <w:rFonts w:cstheme="minorHAnsi"/>
                <w:b/>
                <w:color w:val="0070C0"/>
                <w:sz w:val="32"/>
                <w:szCs w:val="32"/>
              </w:rPr>
              <w:t>:</w:t>
            </w:r>
          </w:p>
        </w:tc>
      </w:tr>
      <w:tr w:rsidR="001726AE" w:rsidRPr="00824DBB" w14:paraId="1269773E" w14:textId="77777777" w:rsidTr="002D0F13">
        <w:trPr>
          <w:trHeight w:val="395"/>
        </w:trPr>
        <w:tc>
          <w:tcPr>
            <w:tcW w:w="11610" w:type="dxa"/>
            <w:gridSpan w:val="6"/>
          </w:tcPr>
          <w:p w14:paraId="677BC60B" w14:textId="74B394CF" w:rsidR="00863591" w:rsidRPr="001E4DC1" w:rsidRDefault="001726AE" w:rsidP="002D0F13">
            <w:pPr>
              <w:pStyle w:val="Title"/>
              <w:rPr>
                <w:rFonts w:asciiTheme="minorHAnsi" w:hAnsiTheme="minorHAnsi" w:cstheme="minorHAnsi"/>
                <w:b/>
                <w:bCs/>
                <w:sz w:val="32"/>
                <w:szCs w:val="32"/>
              </w:rPr>
            </w:pPr>
            <w:r w:rsidRPr="001E4DC1">
              <w:rPr>
                <w:rFonts w:asciiTheme="minorHAnsi" w:hAnsiTheme="minorHAnsi" w:cstheme="minorHAnsi"/>
                <w:b/>
                <w:bCs/>
                <w:color w:val="0070C0"/>
                <w:sz w:val="32"/>
                <w:szCs w:val="32"/>
              </w:rPr>
              <w:lastRenderedPageBreak/>
              <w:t>PRE MDC</w:t>
            </w:r>
          </w:p>
        </w:tc>
      </w:tr>
      <w:tr w:rsidR="001726AE" w:rsidRPr="00824DBB" w14:paraId="7C771B10" w14:textId="77777777" w:rsidTr="00863591">
        <w:trPr>
          <w:trHeight w:val="1179"/>
        </w:trPr>
        <w:tc>
          <w:tcPr>
            <w:tcW w:w="4625" w:type="dxa"/>
            <w:gridSpan w:val="3"/>
          </w:tcPr>
          <w:p w14:paraId="5D67CB6C" w14:textId="46EAE970" w:rsidR="001726AE" w:rsidRDefault="001726AE">
            <w:pPr>
              <w:rPr>
                <w:rFonts w:cstheme="minorHAnsi"/>
                <w:sz w:val="24"/>
                <w:szCs w:val="24"/>
              </w:rPr>
            </w:pPr>
            <w:r>
              <w:rPr>
                <w:rFonts w:cstheme="minorHAnsi"/>
                <w:sz w:val="24"/>
                <w:szCs w:val="24"/>
              </w:rPr>
              <w:t>R</w:t>
            </w:r>
            <w:r w:rsidRPr="001726AE">
              <w:rPr>
                <w:rFonts w:cstheme="minorHAnsi"/>
                <w:sz w:val="24"/>
                <w:szCs w:val="24"/>
              </w:rPr>
              <w:t>eassign the procedure codes describing peripheral ECMO procedures from their current DRG assignments to Pre-MDC DRG 003 and maintain the designation of the peripheral ECMO procedures as non-O.R.</w:t>
            </w:r>
          </w:p>
          <w:p w14:paraId="30A86E91" w14:textId="77777777" w:rsidR="002414B8" w:rsidRDefault="002414B8">
            <w:pPr>
              <w:rPr>
                <w:rFonts w:cstheme="minorHAnsi"/>
                <w:sz w:val="24"/>
                <w:szCs w:val="24"/>
              </w:rPr>
            </w:pPr>
          </w:p>
          <w:p w14:paraId="20AC59EA" w14:textId="77777777" w:rsidR="003F5F3E" w:rsidRDefault="003F5F3E">
            <w:pPr>
              <w:rPr>
                <w:rFonts w:cstheme="minorHAnsi"/>
                <w:sz w:val="24"/>
                <w:szCs w:val="24"/>
              </w:rPr>
            </w:pPr>
          </w:p>
          <w:p w14:paraId="5FE8CC96" w14:textId="77777777" w:rsidR="003F5F3E" w:rsidRDefault="003F5F3E">
            <w:pPr>
              <w:rPr>
                <w:rFonts w:cstheme="minorHAnsi"/>
                <w:sz w:val="24"/>
                <w:szCs w:val="24"/>
              </w:rPr>
            </w:pPr>
          </w:p>
          <w:p w14:paraId="183542C0" w14:textId="77777777" w:rsidR="003F5F3E" w:rsidRDefault="003F5F3E">
            <w:pPr>
              <w:rPr>
                <w:rFonts w:cstheme="minorHAnsi"/>
                <w:sz w:val="24"/>
                <w:szCs w:val="24"/>
              </w:rPr>
            </w:pPr>
          </w:p>
          <w:p w14:paraId="70070DEF" w14:textId="00FD8072" w:rsidR="002414B8" w:rsidRDefault="00C55264">
            <w:pPr>
              <w:rPr>
                <w:rFonts w:cstheme="minorHAnsi"/>
                <w:sz w:val="24"/>
                <w:szCs w:val="24"/>
              </w:rPr>
            </w:pPr>
            <w:r>
              <w:rPr>
                <w:rFonts w:cstheme="minorHAnsi"/>
                <w:sz w:val="24"/>
                <w:szCs w:val="24"/>
              </w:rPr>
              <w:t xml:space="preserve">DRG 014 </w:t>
            </w:r>
            <w:r w:rsidR="002414B8">
              <w:rPr>
                <w:rFonts w:cstheme="minorHAnsi"/>
                <w:sz w:val="24"/>
                <w:szCs w:val="24"/>
              </w:rPr>
              <w:t>Allogeneic Bone Marrow Transplant</w:t>
            </w:r>
          </w:p>
          <w:p w14:paraId="11B6F1FC" w14:textId="4709413D" w:rsidR="00C55264" w:rsidRDefault="00C55264">
            <w:pPr>
              <w:rPr>
                <w:rFonts w:cstheme="minorHAnsi"/>
                <w:sz w:val="24"/>
                <w:szCs w:val="24"/>
              </w:rPr>
            </w:pPr>
            <w:r>
              <w:rPr>
                <w:rFonts w:cstheme="minorHAnsi"/>
                <w:sz w:val="24"/>
                <w:szCs w:val="24"/>
              </w:rPr>
              <w:t xml:space="preserve">DRG 016 </w:t>
            </w:r>
            <w:r w:rsidR="00E71741">
              <w:rPr>
                <w:rFonts w:cstheme="minorHAnsi"/>
                <w:sz w:val="24"/>
                <w:szCs w:val="24"/>
              </w:rPr>
              <w:t>Autologous</w:t>
            </w:r>
            <w:r>
              <w:rPr>
                <w:rFonts w:cstheme="minorHAnsi"/>
                <w:sz w:val="24"/>
                <w:szCs w:val="24"/>
              </w:rPr>
              <w:t xml:space="preserve"> Bone Marrow Transplant…</w:t>
            </w:r>
          </w:p>
          <w:p w14:paraId="0F557964" w14:textId="28066722" w:rsidR="00C55264" w:rsidRDefault="00C55264">
            <w:pPr>
              <w:rPr>
                <w:rFonts w:cstheme="minorHAnsi"/>
                <w:sz w:val="24"/>
                <w:szCs w:val="24"/>
              </w:rPr>
            </w:pPr>
            <w:r>
              <w:rPr>
                <w:rFonts w:cstheme="minorHAnsi"/>
                <w:sz w:val="24"/>
                <w:szCs w:val="24"/>
              </w:rPr>
              <w:t>DRG 017Autogolous Bone Marrow Transplant…</w:t>
            </w:r>
          </w:p>
        </w:tc>
        <w:tc>
          <w:tcPr>
            <w:tcW w:w="6985" w:type="dxa"/>
            <w:gridSpan w:val="3"/>
          </w:tcPr>
          <w:p w14:paraId="7D4D4E5B" w14:textId="17D3BDD4" w:rsidR="003F5F3E" w:rsidRDefault="003F5F3E">
            <w:r w:rsidRPr="003F5F3E">
              <w:t>Pre-MDC DRG 003 ECMO or Tracheostomy with Mechanical Ventilation &gt;96 Hours or Principal Diagnosis Except Face, Mouth and Neck with Major O.R. Procedure</w:t>
            </w:r>
          </w:p>
          <w:p w14:paraId="0738341C" w14:textId="5B94FA25" w:rsidR="002414B8" w:rsidRDefault="002414B8">
            <w:r>
              <w:t>M</w:t>
            </w:r>
            <w:r w:rsidRPr="002414B8">
              <w:t>aintain the designation of the peripheral ECMO procedures as non-O.R.</w:t>
            </w:r>
          </w:p>
          <w:tbl>
            <w:tblPr>
              <w:tblW w:w="6441" w:type="dxa"/>
              <w:tblLook w:val="04A0" w:firstRow="1" w:lastRow="0" w:firstColumn="1" w:lastColumn="0" w:noHBand="0" w:noVBand="1"/>
            </w:tblPr>
            <w:tblGrid>
              <w:gridCol w:w="6441"/>
            </w:tblGrid>
            <w:tr w:rsidR="001726AE" w:rsidRPr="001726AE" w14:paraId="77A2319F" w14:textId="77777777" w:rsidTr="001726AE">
              <w:trPr>
                <w:trHeight w:val="232"/>
              </w:trPr>
              <w:tc>
                <w:tcPr>
                  <w:tcW w:w="6441" w:type="dxa"/>
                  <w:tcBorders>
                    <w:top w:val="nil"/>
                    <w:left w:val="nil"/>
                    <w:bottom w:val="nil"/>
                    <w:right w:val="nil"/>
                  </w:tcBorders>
                  <w:shd w:val="clear" w:color="auto" w:fill="auto"/>
                  <w:noWrap/>
                  <w:vAlign w:val="bottom"/>
                </w:tcPr>
                <w:p w14:paraId="2BFD20B3" w14:textId="1D1E7CF3" w:rsidR="001726AE" w:rsidRDefault="001726AE" w:rsidP="001726AE">
                  <w:pPr>
                    <w:spacing w:after="0" w:line="240" w:lineRule="auto"/>
                    <w:rPr>
                      <w:rFonts w:ascii="Calibri" w:eastAsia="Times New Roman" w:hAnsi="Calibri" w:cs="Calibri"/>
                      <w:color w:val="000000"/>
                    </w:rPr>
                  </w:pPr>
                  <w:r w:rsidRPr="001726AE">
                    <w:rPr>
                      <w:rFonts w:ascii="Calibri" w:eastAsia="Times New Roman" w:hAnsi="Calibri" w:cs="Calibri"/>
                      <w:color w:val="000000"/>
                    </w:rPr>
                    <w:t>5A1522G</w:t>
                  </w:r>
                  <w:r>
                    <w:rPr>
                      <w:rFonts w:ascii="Calibri" w:eastAsia="Times New Roman" w:hAnsi="Calibri" w:cs="Calibri"/>
                      <w:color w:val="000000"/>
                    </w:rPr>
                    <w:t xml:space="preserve"> ECMO</w:t>
                  </w:r>
                  <w:r w:rsidRPr="001726AE">
                    <w:rPr>
                      <w:rFonts w:ascii="Calibri" w:eastAsia="Times New Roman" w:hAnsi="Calibri" w:cs="Calibri"/>
                      <w:color w:val="000000"/>
                    </w:rPr>
                    <w:t xml:space="preserve">, Peripheral </w:t>
                  </w:r>
                  <w:proofErr w:type="spellStart"/>
                  <w:r w:rsidRPr="001726AE">
                    <w:rPr>
                      <w:rFonts w:ascii="Calibri" w:eastAsia="Times New Roman" w:hAnsi="Calibri" w:cs="Calibri"/>
                      <w:color w:val="000000"/>
                    </w:rPr>
                    <w:t>Veno</w:t>
                  </w:r>
                  <w:proofErr w:type="spellEnd"/>
                  <w:r w:rsidRPr="001726AE">
                    <w:rPr>
                      <w:rFonts w:ascii="Calibri" w:eastAsia="Times New Roman" w:hAnsi="Calibri" w:cs="Calibri"/>
                      <w:color w:val="000000"/>
                    </w:rPr>
                    <w:t>-arterial</w:t>
                  </w:r>
                </w:p>
                <w:p w14:paraId="193950FA" w14:textId="0775F688" w:rsidR="001726AE" w:rsidRDefault="001726AE" w:rsidP="001726AE">
                  <w:pPr>
                    <w:spacing w:after="0" w:line="240" w:lineRule="auto"/>
                    <w:rPr>
                      <w:rFonts w:ascii="Calibri" w:eastAsia="Times New Roman" w:hAnsi="Calibri" w:cs="Calibri"/>
                      <w:color w:val="000000"/>
                    </w:rPr>
                  </w:pPr>
                  <w:r w:rsidRPr="001726AE">
                    <w:rPr>
                      <w:rFonts w:ascii="Calibri" w:eastAsia="Times New Roman" w:hAnsi="Calibri" w:cs="Calibri"/>
                      <w:color w:val="000000"/>
                    </w:rPr>
                    <w:t>5A1522H</w:t>
                  </w:r>
                  <w:r>
                    <w:rPr>
                      <w:rFonts w:ascii="Calibri" w:eastAsia="Times New Roman" w:hAnsi="Calibri" w:cs="Calibri"/>
                      <w:color w:val="000000"/>
                    </w:rPr>
                    <w:t xml:space="preserve"> ECMO</w:t>
                  </w:r>
                  <w:r w:rsidRPr="001726AE">
                    <w:rPr>
                      <w:rFonts w:ascii="Calibri" w:eastAsia="Times New Roman" w:hAnsi="Calibri" w:cs="Calibri"/>
                      <w:color w:val="000000"/>
                    </w:rPr>
                    <w:t xml:space="preserve">, Peripheral </w:t>
                  </w:r>
                  <w:proofErr w:type="spellStart"/>
                  <w:r w:rsidRPr="001726AE">
                    <w:rPr>
                      <w:rFonts w:ascii="Calibri" w:eastAsia="Times New Roman" w:hAnsi="Calibri" w:cs="Calibri"/>
                      <w:color w:val="000000"/>
                    </w:rPr>
                    <w:t>Veno</w:t>
                  </w:r>
                  <w:proofErr w:type="spellEnd"/>
                  <w:r w:rsidRPr="001726AE">
                    <w:rPr>
                      <w:rFonts w:ascii="Calibri" w:eastAsia="Times New Roman" w:hAnsi="Calibri" w:cs="Calibri"/>
                      <w:color w:val="000000"/>
                    </w:rPr>
                    <w:t>-venous</w:t>
                  </w:r>
                </w:p>
                <w:p w14:paraId="2BFF2E5B" w14:textId="4A6521D8" w:rsidR="001726AE" w:rsidRPr="001726AE" w:rsidRDefault="001726AE" w:rsidP="001726AE">
                  <w:pPr>
                    <w:spacing w:after="0" w:line="240" w:lineRule="auto"/>
                    <w:rPr>
                      <w:rFonts w:ascii="Calibri" w:eastAsia="Times New Roman" w:hAnsi="Calibri" w:cs="Calibri"/>
                      <w:color w:val="000000"/>
                    </w:rPr>
                  </w:pPr>
                </w:p>
              </w:tc>
            </w:tr>
            <w:tr w:rsidR="001726AE" w:rsidRPr="001726AE" w14:paraId="28AF4965" w14:textId="77777777" w:rsidTr="001726AE">
              <w:trPr>
                <w:trHeight w:val="232"/>
              </w:trPr>
              <w:tc>
                <w:tcPr>
                  <w:tcW w:w="6441" w:type="dxa"/>
                  <w:tcBorders>
                    <w:top w:val="nil"/>
                    <w:left w:val="nil"/>
                    <w:bottom w:val="nil"/>
                    <w:right w:val="nil"/>
                  </w:tcBorders>
                  <w:shd w:val="clear" w:color="auto" w:fill="auto"/>
                  <w:noWrap/>
                  <w:vAlign w:val="bottom"/>
                </w:tcPr>
                <w:p w14:paraId="2456956D" w14:textId="64B7A84F" w:rsidR="001726AE" w:rsidRPr="001726AE" w:rsidRDefault="001726AE" w:rsidP="001726AE">
                  <w:pPr>
                    <w:spacing w:after="0" w:line="240" w:lineRule="auto"/>
                    <w:rPr>
                      <w:rFonts w:ascii="Calibri" w:eastAsia="Times New Roman" w:hAnsi="Calibri" w:cs="Calibri"/>
                      <w:color w:val="000000"/>
                    </w:rPr>
                  </w:pPr>
                </w:p>
              </w:tc>
            </w:tr>
          </w:tbl>
          <w:p w14:paraId="0E3F57E4" w14:textId="77777777" w:rsidR="00C55264" w:rsidRDefault="00C55264" w:rsidP="002414B8">
            <w:pPr>
              <w:rPr>
                <w:rFonts w:cstheme="minorHAnsi"/>
                <w:sz w:val="24"/>
                <w:szCs w:val="24"/>
              </w:rPr>
            </w:pPr>
          </w:p>
          <w:p w14:paraId="15CF1B12" w14:textId="72AB926F" w:rsidR="002414B8" w:rsidRPr="002414B8" w:rsidRDefault="002414B8" w:rsidP="002414B8">
            <w:pPr>
              <w:rPr>
                <w:rFonts w:cstheme="minorHAnsi"/>
                <w:sz w:val="24"/>
                <w:szCs w:val="24"/>
              </w:rPr>
            </w:pPr>
            <w:r>
              <w:rPr>
                <w:rFonts w:cstheme="minorHAnsi"/>
                <w:sz w:val="24"/>
                <w:szCs w:val="24"/>
              </w:rPr>
              <w:t>1) R</w:t>
            </w:r>
            <w:r w:rsidRPr="002414B8">
              <w:rPr>
                <w:rFonts w:cstheme="minorHAnsi"/>
                <w:sz w:val="24"/>
                <w:szCs w:val="24"/>
              </w:rPr>
              <w:t>eassign</w:t>
            </w:r>
            <w:r w:rsidR="000B1A36">
              <w:rPr>
                <w:rFonts w:cstheme="minorHAnsi"/>
                <w:sz w:val="24"/>
                <w:szCs w:val="24"/>
              </w:rPr>
              <w:t>ed</w:t>
            </w:r>
            <w:r w:rsidRPr="002414B8">
              <w:rPr>
                <w:rFonts w:cstheme="minorHAnsi"/>
                <w:sz w:val="24"/>
                <w:szCs w:val="24"/>
              </w:rPr>
              <w:t xml:space="preserve"> the four ICD-10-PCS codes for HCT procedures specifying </w:t>
            </w:r>
          </w:p>
          <w:p w14:paraId="262DBAF3" w14:textId="77777777" w:rsidR="002414B8" w:rsidRDefault="002414B8" w:rsidP="002414B8">
            <w:pPr>
              <w:rPr>
                <w:rFonts w:cstheme="minorHAnsi"/>
                <w:sz w:val="24"/>
                <w:szCs w:val="24"/>
              </w:rPr>
            </w:pPr>
            <w:r w:rsidRPr="002414B8">
              <w:rPr>
                <w:rFonts w:cstheme="minorHAnsi"/>
                <w:sz w:val="24"/>
                <w:szCs w:val="24"/>
              </w:rPr>
              <w:t>autologous cord blood stem cell as the donor source from DRG 014 to DRGs 016 and 017 (procedure codes 30230X0, 30233X0, 30240X0, 30243X0); and</w:t>
            </w:r>
          </w:p>
          <w:p w14:paraId="5D1EAA46" w14:textId="3B1D9C31" w:rsidR="001726AE" w:rsidRDefault="002414B8" w:rsidP="002414B8">
            <w:pPr>
              <w:rPr>
                <w:rFonts w:cstheme="minorHAnsi"/>
                <w:sz w:val="24"/>
                <w:szCs w:val="24"/>
              </w:rPr>
            </w:pPr>
            <w:r w:rsidRPr="002414B8">
              <w:rPr>
                <w:rFonts w:cstheme="minorHAnsi"/>
                <w:sz w:val="24"/>
                <w:szCs w:val="24"/>
              </w:rPr>
              <w:t>2) delete</w:t>
            </w:r>
            <w:r w:rsidR="000B1A36">
              <w:rPr>
                <w:rFonts w:cstheme="minorHAnsi"/>
                <w:sz w:val="24"/>
                <w:szCs w:val="24"/>
              </w:rPr>
              <w:t>d</w:t>
            </w:r>
            <w:r w:rsidRPr="002414B8">
              <w:rPr>
                <w:rFonts w:cstheme="minorHAnsi"/>
                <w:sz w:val="24"/>
                <w:szCs w:val="24"/>
              </w:rPr>
              <w:t xml:space="preserve"> the 128 clinically invalid codes from the transfusion table in the ICD–10–PCS Classification and listed in </w:t>
            </w:r>
            <w:r w:rsidRPr="002414B8">
              <w:rPr>
                <w:rFonts w:cstheme="minorHAnsi"/>
                <w:b/>
                <w:bCs/>
                <w:sz w:val="24"/>
                <w:szCs w:val="24"/>
              </w:rPr>
              <w:t>Table 6P.1a</w:t>
            </w:r>
          </w:p>
        </w:tc>
      </w:tr>
      <w:tr w:rsidR="00863591" w:rsidRPr="00824DBB" w14:paraId="04FEDA6D" w14:textId="77777777" w:rsidTr="00863591">
        <w:trPr>
          <w:trHeight w:val="395"/>
        </w:trPr>
        <w:tc>
          <w:tcPr>
            <w:tcW w:w="11610" w:type="dxa"/>
            <w:gridSpan w:val="6"/>
          </w:tcPr>
          <w:p w14:paraId="4DE5D3E5" w14:textId="23D79413" w:rsidR="00863591" w:rsidRPr="001E4DC1" w:rsidRDefault="00863591" w:rsidP="002D0F13">
            <w:pPr>
              <w:rPr>
                <w:rFonts w:cstheme="minorHAnsi"/>
                <w:b/>
                <w:bCs/>
                <w:color w:val="0070C0"/>
                <w:sz w:val="32"/>
                <w:szCs w:val="32"/>
              </w:rPr>
            </w:pPr>
            <w:r w:rsidRPr="001E4DC1">
              <w:rPr>
                <w:rFonts w:cstheme="minorHAnsi"/>
                <w:b/>
                <w:bCs/>
                <w:color w:val="0070C0"/>
                <w:sz w:val="32"/>
                <w:szCs w:val="32"/>
              </w:rPr>
              <w:t>MDC 01</w:t>
            </w:r>
          </w:p>
        </w:tc>
      </w:tr>
      <w:tr w:rsidR="009749B4" w:rsidRPr="00824DBB" w14:paraId="5A2B761F" w14:textId="77777777" w:rsidTr="001E4DC1">
        <w:trPr>
          <w:trHeight w:val="4733"/>
        </w:trPr>
        <w:tc>
          <w:tcPr>
            <w:tcW w:w="4625" w:type="dxa"/>
            <w:gridSpan w:val="3"/>
          </w:tcPr>
          <w:p w14:paraId="4B047987" w14:textId="324DA4FF" w:rsidR="009749B4" w:rsidRPr="003F5F3E" w:rsidRDefault="00C3592C">
            <w:pPr>
              <w:rPr>
                <w:rFonts w:cstheme="minorHAnsi"/>
                <w:b/>
                <w:bCs/>
                <w:sz w:val="24"/>
                <w:szCs w:val="24"/>
              </w:rPr>
            </w:pPr>
            <w:r>
              <w:rPr>
                <w:rFonts w:cstheme="minorHAnsi"/>
                <w:sz w:val="24"/>
                <w:szCs w:val="24"/>
              </w:rPr>
              <w:t xml:space="preserve">DRG 034, 035, 036 </w:t>
            </w:r>
            <w:r w:rsidR="0057166A">
              <w:rPr>
                <w:rFonts w:cstheme="minorHAnsi"/>
                <w:sz w:val="24"/>
                <w:szCs w:val="24"/>
              </w:rPr>
              <w:t xml:space="preserve">Carotid Artery Stent Procedures: </w:t>
            </w:r>
            <w:r>
              <w:rPr>
                <w:rFonts w:cstheme="minorHAnsi"/>
                <w:sz w:val="24"/>
                <w:szCs w:val="24"/>
              </w:rPr>
              <w:t xml:space="preserve">Review of </w:t>
            </w:r>
            <w:r w:rsidRPr="00C3592C">
              <w:rPr>
                <w:rFonts w:cstheme="minorHAnsi"/>
                <w:sz w:val="24"/>
                <w:szCs w:val="24"/>
              </w:rPr>
              <w:t xml:space="preserve">ICD-10 PCS Codes That Involve </w:t>
            </w:r>
            <w:r w:rsidRPr="003F5F3E">
              <w:rPr>
                <w:rFonts w:cstheme="minorHAnsi"/>
                <w:b/>
                <w:bCs/>
                <w:sz w:val="24"/>
                <w:szCs w:val="24"/>
              </w:rPr>
              <w:t xml:space="preserve">Dilation of a Neck Artery or Vein </w:t>
            </w:r>
            <w:r w:rsidR="00863591" w:rsidRPr="003F5F3E">
              <w:rPr>
                <w:rFonts w:cstheme="minorHAnsi"/>
                <w:b/>
                <w:bCs/>
                <w:sz w:val="24"/>
                <w:szCs w:val="24"/>
              </w:rPr>
              <w:t>with</w:t>
            </w:r>
            <w:r w:rsidRPr="003F5F3E">
              <w:rPr>
                <w:rFonts w:cstheme="minorHAnsi"/>
                <w:b/>
                <w:bCs/>
                <w:sz w:val="24"/>
                <w:szCs w:val="24"/>
              </w:rPr>
              <w:t xml:space="preserve"> and </w:t>
            </w:r>
            <w:r w:rsidR="00863591" w:rsidRPr="003F5F3E">
              <w:rPr>
                <w:rFonts w:cstheme="minorHAnsi"/>
                <w:b/>
                <w:bCs/>
                <w:sz w:val="24"/>
                <w:szCs w:val="24"/>
              </w:rPr>
              <w:t>w</w:t>
            </w:r>
            <w:r w:rsidRPr="003F5F3E">
              <w:rPr>
                <w:rFonts w:cstheme="minorHAnsi"/>
                <w:b/>
                <w:bCs/>
                <w:sz w:val="24"/>
                <w:szCs w:val="24"/>
              </w:rPr>
              <w:t>ithout an Intraluminal Device</w:t>
            </w:r>
          </w:p>
          <w:p w14:paraId="59D7D6B6" w14:textId="77777777" w:rsidR="0057166A" w:rsidRDefault="0057166A">
            <w:pPr>
              <w:rPr>
                <w:rFonts w:cstheme="minorHAnsi"/>
                <w:sz w:val="24"/>
                <w:szCs w:val="24"/>
              </w:rPr>
            </w:pPr>
          </w:p>
          <w:p w14:paraId="10F823BB" w14:textId="77777777" w:rsidR="0057166A" w:rsidRDefault="0057166A">
            <w:pPr>
              <w:rPr>
                <w:rFonts w:cstheme="minorHAnsi"/>
                <w:sz w:val="24"/>
                <w:szCs w:val="24"/>
              </w:rPr>
            </w:pPr>
          </w:p>
          <w:p w14:paraId="1747A86D" w14:textId="77777777" w:rsidR="0057166A" w:rsidRDefault="0057166A">
            <w:pPr>
              <w:rPr>
                <w:rFonts w:cstheme="minorHAnsi"/>
                <w:sz w:val="24"/>
                <w:szCs w:val="24"/>
              </w:rPr>
            </w:pPr>
          </w:p>
          <w:p w14:paraId="2052C69E" w14:textId="77777777" w:rsidR="0057166A" w:rsidRPr="003F5F3E" w:rsidRDefault="0057166A">
            <w:pPr>
              <w:rPr>
                <w:rFonts w:cstheme="minorHAnsi"/>
                <w:b/>
                <w:bCs/>
                <w:sz w:val="24"/>
                <w:szCs w:val="24"/>
              </w:rPr>
            </w:pPr>
            <w:r w:rsidRPr="003F5F3E">
              <w:rPr>
                <w:rFonts w:cstheme="minorHAnsi"/>
                <w:b/>
                <w:bCs/>
                <w:sz w:val="24"/>
                <w:szCs w:val="24"/>
              </w:rPr>
              <w:t>DRG 037, 038, 039 Extra Cranial Procedures</w:t>
            </w:r>
          </w:p>
          <w:p w14:paraId="1931C69D" w14:textId="77777777" w:rsidR="0057166A" w:rsidRDefault="0057166A">
            <w:pPr>
              <w:rPr>
                <w:rFonts w:cstheme="minorHAnsi"/>
                <w:sz w:val="24"/>
                <w:szCs w:val="24"/>
              </w:rPr>
            </w:pPr>
          </w:p>
          <w:p w14:paraId="19B1F50F" w14:textId="77777777" w:rsidR="0057166A" w:rsidRDefault="0057166A">
            <w:pPr>
              <w:rPr>
                <w:rFonts w:cstheme="minorHAnsi"/>
                <w:sz w:val="24"/>
                <w:szCs w:val="24"/>
              </w:rPr>
            </w:pPr>
          </w:p>
          <w:p w14:paraId="002D67E5" w14:textId="77777777" w:rsidR="0057166A" w:rsidRDefault="0057166A">
            <w:pPr>
              <w:rPr>
                <w:rFonts w:cstheme="minorHAnsi"/>
                <w:sz w:val="24"/>
                <w:szCs w:val="24"/>
              </w:rPr>
            </w:pPr>
          </w:p>
          <w:p w14:paraId="78D135CA" w14:textId="77777777" w:rsidR="0057166A" w:rsidRDefault="0057166A">
            <w:pPr>
              <w:rPr>
                <w:rFonts w:cstheme="minorHAnsi"/>
                <w:sz w:val="24"/>
                <w:szCs w:val="24"/>
              </w:rPr>
            </w:pPr>
          </w:p>
          <w:p w14:paraId="40ED40B5" w14:textId="77777777" w:rsidR="0057166A" w:rsidRDefault="0057166A">
            <w:pPr>
              <w:rPr>
                <w:rFonts w:cstheme="minorHAnsi"/>
                <w:sz w:val="24"/>
                <w:szCs w:val="24"/>
              </w:rPr>
            </w:pPr>
          </w:p>
          <w:p w14:paraId="0D554A97" w14:textId="3EF06FB9" w:rsidR="0057166A" w:rsidRPr="003F5F3E" w:rsidRDefault="0057166A">
            <w:pPr>
              <w:rPr>
                <w:rFonts w:cstheme="minorHAnsi"/>
                <w:b/>
                <w:bCs/>
                <w:sz w:val="24"/>
                <w:szCs w:val="24"/>
              </w:rPr>
            </w:pPr>
            <w:r w:rsidRPr="003F5F3E">
              <w:rPr>
                <w:rFonts w:cstheme="minorHAnsi"/>
                <w:b/>
                <w:bCs/>
                <w:sz w:val="24"/>
                <w:szCs w:val="24"/>
              </w:rPr>
              <w:t>Insertion of Feeding Device</w:t>
            </w:r>
            <w:r w:rsidR="004B759B" w:rsidRPr="003F5F3E">
              <w:rPr>
                <w:rFonts w:cstheme="minorHAnsi"/>
                <w:b/>
                <w:bCs/>
                <w:sz w:val="24"/>
                <w:szCs w:val="24"/>
              </w:rPr>
              <w:t xml:space="preserve"> (Review of DRGs 981-983)</w:t>
            </w:r>
          </w:p>
        </w:tc>
        <w:tc>
          <w:tcPr>
            <w:tcW w:w="6985" w:type="dxa"/>
            <w:gridSpan w:val="3"/>
          </w:tcPr>
          <w:p w14:paraId="1055422B" w14:textId="5AE290F7" w:rsidR="00C3592C" w:rsidRDefault="00C3592C">
            <w:pPr>
              <w:rPr>
                <w:rFonts w:cstheme="minorHAnsi"/>
                <w:sz w:val="24"/>
                <w:szCs w:val="24"/>
              </w:rPr>
            </w:pPr>
            <w:r>
              <w:rPr>
                <w:rFonts w:cstheme="minorHAnsi"/>
                <w:sz w:val="24"/>
                <w:szCs w:val="24"/>
              </w:rPr>
              <w:t>Remove</w:t>
            </w:r>
            <w:r w:rsidR="000B1A36">
              <w:rPr>
                <w:rFonts w:cstheme="minorHAnsi"/>
                <w:sz w:val="24"/>
                <w:szCs w:val="24"/>
              </w:rPr>
              <w:t>d</w:t>
            </w:r>
            <w:r>
              <w:rPr>
                <w:rFonts w:cstheme="minorHAnsi"/>
                <w:sz w:val="24"/>
                <w:szCs w:val="24"/>
              </w:rPr>
              <w:t xml:space="preserve"> procedure codes from DRG 034, 035, 036 that describe procedures which:</w:t>
            </w:r>
          </w:p>
          <w:p w14:paraId="2D44337A" w14:textId="77777777" w:rsidR="009749B4" w:rsidRDefault="00C3592C">
            <w:pPr>
              <w:rPr>
                <w:rFonts w:cstheme="minorHAnsi"/>
                <w:sz w:val="24"/>
                <w:szCs w:val="24"/>
              </w:rPr>
            </w:pPr>
            <w:r>
              <w:rPr>
                <w:rFonts w:cstheme="minorHAnsi"/>
                <w:sz w:val="24"/>
                <w:szCs w:val="24"/>
              </w:rPr>
              <w:t xml:space="preserve">1) Do not include an intraluminal device </w:t>
            </w:r>
          </w:p>
          <w:p w14:paraId="38F1C782" w14:textId="77777777" w:rsidR="00C3592C" w:rsidRDefault="00C3592C">
            <w:pPr>
              <w:rPr>
                <w:rFonts w:cstheme="minorHAnsi"/>
                <w:sz w:val="24"/>
                <w:szCs w:val="24"/>
              </w:rPr>
            </w:pPr>
            <w:r>
              <w:rPr>
                <w:rFonts w:cstheme="minorHAnsi"/>
                <w:sz w:val="24"/>
                <w:szCs w:val="24"/>
              </w:rPr>
              <w:t>2) describe procedures performed on arteries other than a carotid; and</w:t>
            </w:r>
          </w:p>
          <w:p w14:paraId="02D586CE" w14:textId="77777777" w:rsidR="00C3592C" w:rsidRDefault="00C3592C">
            <w:pPr>
              <w:rPr>
                <w:rFonts w:cstheme="minorHAnsi"/>
                <w:sz w:val="24"/>
                <w:szCs w:val="24"/>
              </w:rPr>
            </w:pPr>
            <w:r>
              <w:rPr>
                <w:rFonts w:cstheme="minorHAnsi"/>
                <w:sz w:val="24"/>
                <w:szCs w:val="24"/>
              </w:rPr>
              <w:t>3) describe procedures performed on a vein.</w:t>
            </w:r>
          </w:p>
          <w:p w14:paraId="4CEBD8AA" w14:textId="77777777" w:rsidR="0057166A" w:rsidRDefault="0057166A">
            <w:pPr>
              <w:rPr>
                <w:rFonts w:cstheme="minorHAnsi"/>
                <w:sz w:val="24"/>
                <w:szCs w:val="24"/>
              </w:rPr>
            </w:pPr>
          </w:p>
          <w:p w14:paraId="1F69AA3D" w14:textId="77777777" w:rsidR="003F5F3E" w:rsidRDefault="003F5F3E">
            <w:pPr>
              <w:rPr>
                <w:rFonts w:cstheme="minorHAnsi"/>
                <w:sz w:val="24"/>
                <w:szCs w:val="24"/>
              </w:rPr>
            </w:pPr>
          </w:p>
          <w:p w14:paraId="31FF8818" w14:textId="31262517" w:rsidR="0057166A" w:rsidRDefault="0057166A">
            <w:pPr>
              <w:rPr>
                <w:rFonts w:cstheme="minorHAnsi"/>
                <w:sz w:val="24"/>
                <w:szCs w:val="24"/>
              </w:rPr>
            </w:pPr>
            <w:r>
              <w:rPr>
                <w:rFonts w:cstheme="minorHAnsi"/>
                <w:sz w:val="24"/>
                <w:szCs w:val="24"/>
              </w:rPr>
              <w:t>1) Remove procedure codes describing dilation of a carotid artery with intraluminal device</w:t>
            </w:r>
            <w:r w:rsidR="00C55264">
              <w:rPr>
                <w:rFonts w:cstheme="minorHAnsi"/>
                <w:sz w:val="24"/>
                <w:szCs w:val="24"/>
              </w:rPr>
              <w:t xml:space="preserve">. </w:t>
            </w:r>
            <w:r w:rsidRPr="0057166A">
              <w:rPr>
                <w:rFonts w:cstheme="minorHAnsi"/>
                <w:b/>
                <w:bCs/>
                <w:sz w:val="24"/>
                <w:szCs w:val="24"/>
              </w:rPr>
              <w:t>Refer Table 6P.1b</w:t>
            </w:r>
            <w:r>
              <w:rPr>
                <w:rFonts w:cstheme="minorHAnsi"/>
                <w:sz w:val="24"/>
                <w:szCs w:val="24"/>
              </w:rPr>
              <w:t xml:space="preserve"> in the final rule</w:t>
            </w:r>
          </w:p>
          <w:p w14:paraId="0A073779" w14:textId="77777777" w:rsidR="0057166A" w:rsidRDefault="0057166A">
            <w:pPr>
              <w:rPr>
                <w:rFonts w:cstheme="minorHAnsi"/>
                <w:sz w:val="24"/>
                <w:szCs w:val="24"/>
              </w:rPr>
            </w:pPr>
            <w:r>
              <w:rPr>
                <w:rFonts w:cstheme="minorHAnsi"/>
                <w:sz w:val="24"/>
                <w:szCs w:val="24"/>
              </w:rPr>
              <w:t>2) Delete procedure codes that include the qualifier term “bifurcation”.</w:t>
            </w:r>
          </w:p>
          <w:p w14:paraId="4705AF0C" w14:textId="7FC88ABC" w:rsidR="0057166A" w:rsidRDefault="0057166A">
            <w:pPr>
              <w:rPr>
                <w:rFonts w:cstheme="minorHAnsi"/>
                <w:sz w:val="24"/>
                <w:szCs w:val="24"/>
              </w:rPr>
            </w:pPr>
          </w:p>
          <w:p w14:paraId="0E3491B6" w14:textId="77777777" w:rsidR="00C55264" w:rsidRDefault="00C55264">
            <w:pPr>
              <w:rPr>
                <w:rFonts w:cstheme="minorHAnsi"/>
                <w:sz w:val="24"/>
                <w:szCs w:val="24"/>
              </w:rPr>
            </w:pPr>
          </w:p>
          <w:p w14:paraId="4B7F594A" w14:textId="7AB85F7F" w:rsidR="004B759B" w:rsidRDefault="004B759B">
            <w:pPr>
              <w:rPr>
                <w:rFonts w:cstheme="minorHAnsi"/>
                <w:sz w:val="24"/>
                <w:szCs w:val="24"/>
              </w:rPr>
            </w:pPr>
            <w:r>
              <w:rPr>
                <w:rFonts w:cstheme="minorHAnsi"/>
                <w:sz w:val="24"/>
                <w:szCs w:val="24"/>
              </w:rPr>
              <w:t>C</w:t>
            </w:r>
            <w:r w:rsidRPr="004B759B">
              <w:rPr>
                <w:rFonts w:cstheme="minorHAnsi"/>
                <w:sz w:val="24"/>
                <w:szCs w:val="24"/>
              </w:rPr>
              <w:t xml:space="preserve">ases reporting procedure code 0DH60UZ with a principal diagnosis in MDC 1 </w:t>
            </w:r>
            <w:r>
              <w:rPr>
                <w:rFonts w:cstheme="minorHAnsi"/>
                <w:sz w:val="24"/>
                <w:szCs w:val="24"/>
              </w:rPr>
              <w:t>will now</w:t>
            </w:r>
            <w:r w:rsidRPr="004B759B">
              <w:rPr>
                <w:rFonts w:cstheme="minorHAnsi"/>
                <w:sz w:val="24"/>
                <w:szCs w:val="24"/>
              </w:rPr>
              <w:t xml:space="preserve"> group to MS-DRGs 040, 041, and 042</w:t>
            </w:r>
            <w:r>
              <w:rPr>
                <w:rFonts w:cstheme="minorHAnsi"/>
                <w:sz w:val="24"/>
                <w:szCs w:val="24"/>
              </w:rPr>
              <w:t>.</w:t>
            </w:r>
          </w:p>
          <w:p w14:paraId="1C1B30CA" w14:textId="51E7DC92" w:rsidR="0057166A" w:rsidRPr="00824DBB" w:rsidRDefault="0057166A">
            <w:pPr>
              <w:rPr>
                <w:rFonts w:cstheme="minorHAnsi"/>
                <w:sz w:val="24"/>
                <w:szCs w:val="24"/>
              </w:rPr>
            </w:pPr>
          </w:p>
        </w:tc>
      </w:tr>
      <w:tr w:rsidR="004B759B" w:rsidRPr="00824DBB" w14:paraId="59B8EDEF" w14:textId="77777777" w:rsidTr="0057166A">
        <w:trPr>
          <w:trHeight w:val="291"/>
        </w:trPr>
        <w:tc>
          <w:tcPr>
            <w:tcW w:w="11610" w:type="dxa"/>
            <w:gridSpan w:val="6"/>
          </w:tcPr>
          <w:p w14:paraId="5894A634" w14:textId="66C409D6" w:rsidR="004B759B" w:rsidRPr="001E4DC1" w:rsidRDefault="004B759B" w:rsidP="002D0F13">
            <w:pPr>
              <w:rPr>
                <w:rFonts w:eastAsia="Calibri" w:cstheme="minorHAnsi"/>
                <w:b/>
                <w:color w:val="0070C0"/>
                <w:sz w:val="32"/>
                <w:szCs w:val="32"/>
              </w:rPr>
            </w:pPr>
            <w:r w:rsidRPr="001E4DC1">
              <w:rPr>
                <w:rFonts w:eastAsia="Calibri" w:cstheme="minorHAnsi"/>
                <w:b/>
                <w:color w:val="0070C0"/>
                <w:sz w:val="32"/>
                <w:szCs w:val="32"/>
              </w:rPr>
              <w:t>MDC 04</w:t>
            </w:r>
          </w:p>
        </w:tc>
      </w:tr>
      <w:tr w:rsidR="004B759B" w:rsidRPr="00824DBB" w14:paraId="15790447" w14:textId="77777777" w:rsidTr="00091269">
        <w:trPr>
          <w:trHeight w:val="291"/>
        </w:trPr>
        <w:tc>
          <w:tcPr>
            <w:tcW w:w="4625" w:type="dxa"/>
            <w:gridSpan w:val="3"/>
          </w:tcPr>
          <w:p w14:paraId="466856B3" w14:textId="2978A909" w:rsidR="004B759B" w:rsidRPr="004B759B" w:rsidRDefault="004B759B" w:rsidP="004B759B">
            <w:pPr>
              <w:rPr>
                <w:rFonts w:eastAsia="Calibri" w:cstheme="minorHAnsi"/>
                <w:bCs/>
                <w:sz w:val="24"/>
                <w:szCs w:val="24"/>
              </w:rPr>
            </w:pPr>
            <w:r w:rsidRPr="003F5F3E">
              <w:rPr>
                <w:rFonts w:eastAsia="Calibri" w:cstheme="minorHAnsi"/>
                <w:b/>
                <w:sz w:val="24"/>
                <w:szCs w:val="24"/>
              </w:rPr>
              <w:t>Pulmonary Embolism reassignment</w:t>
            </w:r>
            <w:r>
              <w:rPr>
                <w:rFonts w:eastAsia="Calibri" w:cstheme="minorHAnsi"/>
                <w:bCs/>
                <w:sz w:val="24"/>
                <w:szCs w:val="24"/>
              </w:rPr>
              <w:t xml:space="preserve"> to a higher severity level DRG</w:t>
            </w:r>
          </w:p>
        </w:tc>
        <w:tc>
          <w:tcPr>
            <w:tcW w:w="6985" w:type="dxa"/>
            <w:gridSpan w:val="3"/>
          </w:tcPr>
          <w:p w14:paraId="0229B7B3" w14:textId="77C1A4F7" w:rsidR="004B759B" w:rsidRPr="004B759B" w:rsidRDefault="004B759B" w:rsidP="004B759B">
            <w:pPr>
              <w:rPr>
                <w:rFonts w:eastAsia="Calibri" w:cstheme="minorHAnsi"/>
                <w:bCs/>
                <w:sz w:val="24"/>
                <w:szCs w:val="24"/>
              </w:rPr>
            </w:pPr>
            <w:r>
              <w:rPr>
                <w:rFonts w:eastAsia="Calibri" w:cstheme="minorHAnsi"/>
                <w:bCs/>
                <w:sz w:val="24"/>
                <w:szCs w:val="24"/>
              </w:rPr>
              <w:t>Reassign</w:t>
            </w:r>
            <w:r w:rsidR="000B1A36">
              <w:rPr>
                <w:rFonts w:eastAsia="Calibri" w:cstheme="minorHAnsi"/>
                <w:bCs/>
                <w:sz w:val="24"/>
                <w:szCs w:val="24"/>
              </w:rPr>
              <w:t>ed</w:t>
            </w:r>
            <w:r>
              <w:rPr>
                <w:rFonts w:eastAsia="Calibri" w:cstheme="minorHAnsi"/>
                <w:bCs/>
                <w:sz w:val="24"/>
                <w:szCs w:val="24"/>
              </w:rPr>
              <w:t xml:space="preserve"> cases reporting diagnosis code I26.01, I26.02, or I26.09 to DRG 175 and revise the title “Pulmonary Embolism with MCC or Acute Cor Pulmonale”</w:t>
            </w:r>
          </w:p>
        </w:tc>
      </w:tr>
      <w:tr w:rsidR="00D46776" w:rsidRPr="00824DBB" w14:paraId="75278441" w14:textId="77777777" w:rsidTr="0057166A">
        <w:trPr>
          <w:trHeight w:val="291"/>
        </w:trPr>
        <w:tc>
          <w:tcPr>
            <w:tcW w:w="11610" w:type="dxa"/>
            <w:gridSpan w:val="6"/>
          </w:tcPr>
          <w:p w14:paraId="505F5AB4" w14:textId="77777777" w:rsidR="00D46776" w:rsidRPr="001E4DC1" w:rsidRDefault="00D46776" w:rsidP="002D0F13">
            <w:pPr>
              <w:rPr>
                <w:rFonts w:eastAsia="Calibri" w:cstheme="minorHAnsi"/>
                <w:sz w:val="32"/>
                <w:szCs w:val="32"/>
              </w:rPr>
            </w:pPr>
            <w:r w:rsidRPr="001E4DC1">
              <w:rPr>
                <w:rFonts w:eastAsia="Calibri" w:cstheme="minorHAnsi"/>
                <w:b/>
                <w:color w:val="0070C0"/>
                <w:sz w:val="32"/>
                <w:szCs w:val="32"/>
              </w:rPr>
              <w:t>MDC 0</w:t>
            </w:r>
            <w:r w:rsidR="00060ACF" w:rsidRPr="001E4DC1">
              <w:rPr>
                <w:rFonts w:eastAsia="Calibri" w:cstheme="minorHAnsi"/>
                <w:b/>
                <w:color w:val="0070C0"/>
                <w:sz w:val="32"/>
                <w:szCs w:val="32"/>
              </w:rPr>
              <w:t>5</w:t>
            </w:r>
          </w:p>
        </w:tc>
      </w:tr>
      <w:tr w:rsidR="0048032B" w:rsidRPr="00824DBB" w14:paraId="68CCBAFC" w14:textId="77777777" w:rsidTr="00863591">
        <w:trPr>
          <w:trHeight w:val="2915"/>
        </w:trPr>
        <w:tc>
          <w:tcPr>
            <w:tcW w:w="4625" w:type="dxa"/>
            <w:gridSpan w:val="3"/>
          </w:tcPr>
          <w:p w14:paraId="29ECDD81" w14:textId="77777777" w:rsidR="0048032B" w:rsidRPr="009E5B7B" w:rsidRDefault="004B759B" w:rsidP="0048032B">
            <w:pPr>
              <w:autoSpaceDE w:val="0"/>
              <w:autoSpaceDN w:val="0"/>
              <w:adjustRightInd w:val="0"/>
              <w:rPr>
                <w:rFonts w:eastAsia="Calibri" w:cstheme="minorHAnsi"/>
                <w:b/>
                <w:bCs/>
                <w:sz w:val="24"/>
                <w:szCs w:val="24"/>
              </w:rPr>
            </w:pPr>
            <w:r w:rsidRPr="009E5B7B">
              <w:rPr>
                <w:rFonts w:eastAsia="Calibri" w:cstheme="minorHAnsi"/>
                <w:b/>
                <w:bCs/>
                <w:sz w:val="24"/>
                <w:szCs w:val="24"/>
              </w:rPr>
              <w:lastRenderedPageBreak/>
              <w:t>DRGs 266 and 267 Transcatheter Mitral Valve Repair with Implant</w:t>
            </w:r>
          </w:p>
          <w:p w14:paraId="67CC7D36" w14:textId="77777777" w:rsidR="00911AF5" w:rsidRDefault="00911AF5" w:rsidP="0048032B">
            <w:pPr>
              <w:autoSpaceDE w:val="0"/>
              <w:autoSpaceDN w:val="0"/>
              <w:adjustRightInd w:val="0"/>
              <w:rPr>
                <w:rFonts w:eastAsia="Calibri" w:cstheme="minorHAnsi"/>
                <w:sz w:val="24"/>
                <w:szCs w:val="24"/>
                <w:highlight w:val="lightGray"/>
              </w:rPr>
            </w:pPr>
          </w:p>
          <w:p w14:paraId="4998FDB1" w14:textId="77777777" w:rsidR="00911AF5" w:rsidRDefault="00911AF5" w:rsidP="0048032B">
            <w:pPr>
              <w:autoSpaceDE w:val="0"/>
              <w:autoSpaceDN w:val="0"/>
              <w:adjustRightInd w:val="0"/>
              <w:rPr>
                <w:rFonts w:eastAsia="Calibri" w:cstheme="minorHAnsi"/>
                <w:sz w:val="24"/>
                <w:szCs w:val="24"/>
                <w:highlight w:val="lightGray"/>
              </w:rPr>
            </w:pPr>
          </w:p>
          <w:p w14:paraId="4F487E98" w14:textId="77777777" w:rsidR="00911AF5" w:rsidRDefault="00911AF5" w:rsidP="0048032B">
            <w:pPr>
              <w:autoSpaceDE w:val="0"/>
              <w:autoSpaceDN w:val="0"/>
              <w:adjustRightInd w:val="0"/>
              <w:rPr>
                <w:rFonts w:eastAsia="Calibri" w:cstheme="minorHAnsi"/>
                <w:sz w:val="24"/>
                <w:szCs w:val="24"/>
                <w:highlight w:val="lightGray"/>
              </w:rPr>
            </w:pPr>
          </w:p>
          <w:p w14:paraId="1C3335C0" w14:textId="77777777" w:rsidR="00911AF5" w:rsidRDefault="00911AF5" w:rsidP="0048032B">
            <w:pPr>
              <w:autoSpaceDE w:val="0"/>
              <w:autoSpaceDN w:val="0"/>
              <w:adjustRightInd w:val="0"/>
              <w:rPr>
                <w:rFonts w:eastAsia="Calibri" w:cstheme="minorHAnsi"/>
                <w:sz w:val="24"/>
                <w:szCs w:val="24"/>
              </w:rPr>
            </w:pPr>
          </w:p>
          <w:p w14:paraId="1F53E95E" w14:textId="615886AB" w:rsidR="00911AF5" w:rsidRDefault="00911AF5" w:rsidP="0048032B">
            <w:pPr>
              <w:autoSpaceDE w:val="0"/>
              <w:autoSpaceDN w:val="0"/>
              <w:adjustRightInd w:val="0"/>
              <w:rPr>
                <w:rFonts w:eastAsia="Calibri" w:cstheme="minorHAnsi"/>
                <w:sz w:val="24"/>
                <w:szCs w:val="24"/>
              </w:rPr>
            </w:pPr>
            <w:r w:rsidRPr="009E5B7B">
              <w:rPr>
                <w:rFonts w:eastAsia="Calibri" w:cstheme="minorHAnsi"/>
                <w:b/>
                <w:bCs/>
                <w:sz w:val="24"/>
                <w:szCs w:val="24"/>
              </w:rPr>
              <w:t>New DRG 319</w:t>
            </w:r>
            <w:r w:rsidRPr="00911AF5">
              <w:rPr>
                <w:rFonts w:eastAsia="Calibri" w:cstheme="minorHAnsi"/>
                <w:sz w:val="24"/>
                <w:szCs w:val="24"/>
              </w:rPr>
              <w:t xml:space="preserve"> (Other Endovascular Cardiac Valve Procedures with MCC  </w:t>
            </w:r>
          </w:p>
          <w:p w14:paraId="5B79ABCF" w14:textId="77777777" w:rsidR="00911AF5" w:rsidRDefault="00911AF5" w:rsidP="0048032B">
            <w:pPr>
              <w:autoSpaceDE w:val="0"/>
              <w:autoSpaceDN w:val="0"/>
              <w:adjustRightInd w:val="0"/>
              <w:rPr>
                <w:rFonts w:eastAsia="Calibri" w:cstheme="minorHAnsi"/>
                <w:sz w:val="24"/>
                <w:szCs w:val="24"/>
              </w:rPr>
            </w:pPr>
            <w:r w:rsidRPr="009E5B7B">
              <w:rPr>
                <w:rFonts w:eastAsia="Calibri" w:cstheme="minorHAnsi"/>
                <w:b/>
                <w:bCs/>
                <w:sz w:val="24"/>
                <w:szCs w:val="24"/>
              </w:rPr>
              <w:t>New DRG 320</w:t>
            </w:r>
            <w:r w:rsidRPr="00911AF5">
              <w:rPr>
                <w:rFonts w:eastAsia="Calibri" w:cstheme="minorHAnsi"/>
                <w:sz w:val="24"/>
                <w:szCs w:val="24"/>
              </w:rPr>
              <w:t xml:space="preserve"> (Other Endovascular Cardiac Valve Procedures without MCC</w:t>
            </w:r>
          </w:p>
          <w:p w14:paraId="38741095" w14:textId="77777777" w:rsidR="00911AF5" w:rsidRDefault="00911AF5" w:rsidP="0048032B">
            <w:pPr>
              <w:autoSpaceDE w:val="0"/>
              <w:autoSpaceDN w:val="0"/>
              <w:adjustRightInd w:val="0"/>
              <w:rPr>
                <w:rFonts w:eastAsia="Calibri" w:cstheme="minorHAnsi"/>
                <w:sz w:val="24"/>
                <w:szCs w:val="24"/>
                <w:highlight w:val="lightGray"/>
              </w:rPr>
            </w:pPr>
          </w:p>
          <w:p w14:paraId="55131947" w14:textId="77777777" w:rsidR="00BC4E2A" w:rsidRDefault="00BC4E2A" w:rsidP="0048032B">
            <w:pPr>
              <w:autoSpaceDE w:val="0"/>
              <w:autoSpaceDN w:val="0"/>
              <w:adjustRightInd w:val="0"/>
              <w:rPr>
                <w:rFonts w:eastAsia="Calibri" w:cstheme="minorHAnsi"/>
                <w:sz w:val="24"/>
                <w:szCs w:val="24"/>
              </w:rPr>
            </w:pPr>
          </w:p>
          <w:p w14:paraId="08099BCA" w14:textId="7597A147" w:rsidR="00911AF5" w:rsidRPr="009E5B7B" w:rsidRDefault="00911AF5" w:rsidP="0048032B">
            <w:pPr>
              <w:autoSpaceDE w:val="0"/>
              <w:autoSpaceDN w:val="0"/>
              <w:adjustRightInd w:val="0"/>
              <w:rPr>
                <w:rFonts w:eastAsia="Calibri" w:cstheme="minorHAnsi"/>
                <w:b/>
                <w:bCs/>
                <w:sz w:val="24"/>
                <w:szCs w:val="24"/>
                <w:highlight w:val="lightGray"/>
              </w:rPr>
            </w:pPr>
            <w:r w:rsidRPr="009E5B7B">
              <w:rPr>
                <w:rFonts w:eastAsia="Calibri" w:cstheme="minorHAnsi"/>
                <w:b/>
                <w:bCs/>
                <w:sz w:val="24"/>
                <w:szCs w:val="24"/>
              </w:rPr>
              <w:t>DRGs 260, 261, and 262</w:t>
            </w:r>
            <w:r w:rsidR="00B87534" w:rsidRPr="009E5B7B">
              <w:rPr>
                <w:rFonts w:eastAsia="Calibri" w:cstheme="minorHAnsi"/>
                <w:b/>
                <w:bCs/>
                <w:sz w:val="24"/>
                <w:szCs w:val="24"/>
              </w:rPr>
              <w:t xml:space="preserve"> Cardiac Pacemaker </w:t>
            </w:r>
            <w:proofErr w:type="gramStart"/>
            <w:r w:rsidR="00B87534" w:rsidRPr="009E5B7B">
              <w:rPr>
                <w:rFonts w:eastAsia="Calibri" w:cstheme="minorHAnsi"/>
                <w:b/>
                <w:bCs/>
                <w:sz w:val="24"/>
                <w:szCs w:val="24"/>
              </w:rPr>
              <w:t>Revisions..</w:t>
            </w:r>
            <w:proofErr w:type="gramEnd"/>
          </w:p>
        </w:tc>
        <w:tc>
          <w:tcPr>
            <w:tcW w:w="6985" w:type="dxa"/>
            <w:gridSpan w:val="3"/>
          </w:tcPr>
          <w:p w14:paraId="632DDF4E" w14:textId="77777777" w:rsidR="00911AF5" w:rsidRDefault="00911AF5" w:rsidP="005F3513">
            <w:pPr>
              <w:rPr>
                <w:rFonts w:eastAsia="Calibri" w:cstheme="minorHAnsi"/>
                <w:sz w:val="24"/>
                <w:szCs w:val="24"/>
              </w:rPr>
            </w:pPr>
            <w:r>
              <w:rPr>
                <w:rFonts w:eastAsia="Calibri" w:cstheme="minorHAnsi"/>
                <w:sz w:val="24"/>
                <w:szCs w:val="24"/>
              </w:rPr>
              <w:t>R</w:t>
            </w:r>
            <w:r w:rsidRPr="00911AF5">
              <w:rPr>
                <w:rFonts w:eastAsia="Calibri" w:cstheme="minorHAnsi"/>
                <w:sz w:val="24"/>
                <w:szCs w:val="24"/>
              </w:rPr>
              <w:t>eassign</w:t>
            </w:r>
            <w:r>
              <w:rPr>
                <w:rFonts w:eastAsia="Calibri" w:cstheme="minorHAnsi"/>
                <w:sz w:val="24"/>
                <w:szCs w:val="24"/>
              </w:rPr>
              <w:t>ed</w:t>
            </w:r>
            <w:r w:rsidRPr="00911AF5">
              <w:rPr>
                <w:rFonts w:eastAsia="Calibri" w:cstheme="minorHAnsi"/>
                <w:sz w:val="24"/>
                <w:szCs w:val="24"/>
              </w:rPr>
              <w:t xml:space="preserve"> the procedure codes describing a transcatheter cardiac valve repair (supplement) procedure</w:t>
            </w:r>
            <w:r>
              <w:rPr>
                <w:rFonts w:eastAsia="Calibri" w:cstheme="minorHAnsi"/>
                <w:sz w:val="24"/>
                <w:szCs w:val="24"/>
              </w:rPr>
              <w:t xml:space="preserve">s and </w:t>
            </w:r>
            <w:r w:rsidRPr="00911AF5">
              <w:rPr>
                <w:rFonts w:eastAsia="Calibri" w:cstheme="minorHAnsi"/>
                <w:sz w:val="24"/>
                <w:szCs w:val="24"/>
              </w:rPr>
              <w:t>revise</w:t>
            </w:r>
            <w:r>
              <w:rPr>
                <w:rFonts w:eastAsia="Calibri" w:cstheme="minorHAnsi"/>
                <w:sz w:val="24"/>
                <w:szCs w:val="24"/>
              </w:rPr>
              <w:t>d</w:t>
            </w:r>
            <w:r w:rsidRPr="00911AF5">
              <w:rPr>
                <w:rFonts w:eastAsia="Calibri" w:cstheme="minorHAnsi"/>
                <w:sz w:val="24"/>
                <w:szCs w:val="24"/>
              </w:rPr>
              <w:t xml:space="preserve"> the title</w:t>
            </w:r>
            <w:r>
              <w:rPr>
                <w:rFonts w:eastAsia="Calibri" w:cstheme="minorHAnsi"/>
                <w:sz w:val="24"/>
                <w:szCs w:val="24"/>
              </w:rPr>
              <w:t>s</w:t>
            </w:r>
            <w:r w:rsidRPr="00911AF5">
              <w:rPr>
                <w:rFonts w:eastAsia="Calibri" w:cstheme="minorHAnsi"/>
                <w:sz w:val="24"/>
                <w:szCs w:val="24"/>
              </w:rPr>
              <w:t xml:space="preserve"> of these DRGs</w:t>
            </w:r>
            <w:r>
              <w:rPr>
                <w:rFonts w:eastAsia="Calibri" w:cstheme="minorHAnsi"/>
                <w:sz w:val="24"/>
                <w:szCs w:val="24"/>
              </w:rPr>
              <w:t xml:space="preserve"> to:</w:t>
            </w:r>
          </w:p>
          <w:p w14:paraId="0A66015B" w14:textId="77777777" w:rsidR="00060ACF" w:rsidRDefault="00911AF5" w:rsidP="005F3513">
            <w:pPr>
              <w:rPr>
                <w:rFonts w:eastAsia="Calibri" w:cstheme="minorHAnsi"/>
                <w:sz w:val="24"/>
                <w:szCs w:val="24"/>
              </w:rPr>
            </w:pPr>
            <w:r>
              <w:rPr>
                <w:rFonts w:eastAsia="Calibri" w:cstheme="minorHAnsi"/>
                <w:sz w:val="24"/>
                <w:szCs w:val="24"/>
              </w:rPr>
              <w:t>DRG 266 and DRG 267 Endovascular Cardiac Valve Replacement and Supplement Procedures with and without MCC.</w:t>
            </w:r>
          </w:p>
          <w:p w14:paraId="1FA5A6E8" w14:textId="77777777" w:rsidR="00911AF5" w:rsidRDefault="00911AF5" w:rsidP="005F3513">
            <w:pPr>
              <w:rPr>
                <w:rFonts w:eastAsia="Calibri" w:cstheme="minorHAnsi"/>
                <w:sz w:val="24"/>
                <w:szCs w:val="24"/>
              </w:rPr>
            </w:pPr>
          </w:p>
          <w:p w14:paraId="237F14FA" w14:textId="0421F440" w:rsidR="00911AF5" w:rsidRDefault="00911AF5" w:rsidP="005F3513">
            <w:pPr>
              <w:rPr>
                <w:rFonts w:eastAsia="Calibri" w:cstheme="minorHAnsi"/>
                <w:sz w:val="24"/>
                <w:szCs w:val="24"/>
              </w:rPr>
            </w:pPr>
            <w:r>
              <w:rPr>
                <w:rFonts w:eastAsia="Calibri" w:cstheme="minorHAnsi"/>
                <w:sz w:val="24"/>
                <w:szCs w:val="24"/>
              </w:rPr>
              <w:t>Reassign</w:t>
            </w:r>
            <w:r w:rsidR="000C3777">
              <w:rPr>
                <w:rFonts w:eastAsia="Calibri" w:cstheme="minorHAnsi"/>
                <w:sz w:val="24"/>
                <w:szCs w:val="24"/>
              </w:rPr>
              <w:t>ed</w:t>
            </w:r>
            <w:r>
              <w:rPr>
                <w:rFonts w:eastAsia="Calibri" w:cstheme="minorHAnsi"/>
                <w:sz w:val="24"/>
                <w:szCs w:val="24"/>
              </w:rPr>
              <w:t xml:space="preserve"> Non-supplemental </w:t>
            </w:r>
            <w:r w:rsidRPr="00911AF5">
              <w:rPr>
                <w:rFonts w:eastAsia="Calibri" w:cstheme="minorHAnsi"/>
                <w:sz w:val="24"/>
                <w:szCs w:val="24"/>
              </w:rPr>
              <w:t>cardiac valve with a percutaneous (transcatheter/endovascular) approach</w:t>
            </w:r>
            <w:r>
              <w:rPr>
                <w:rFonts w:eastAsia="Calibri" w:cstheme="minorHAnsi"/>
                <w:sz w:val="24"/>
                <w:szCs w:val="24"/>
              </w:rPr>
              <w:t xml:space="preserve"> to these new DRGs.</w:t>
            </w:r>
          </w:p>
          <w:p w14:paraId="0BDE825C" w14:textId="354A11BF" w:rsidR="00B87534" w:rsidRDefault="00BC4E2A" w:rsidP="005F3513">
            <w:pPr>
              <w:rPr>
                <w:rFonts w:eastAsia="Calibri" w:cstheme="minorHAnsi"/>
                <w:sz w:val="24"/>
                <w:szCs w:val="24"/>
              </w:rPr>
            </w:pPr>
            <w:r>
              <w:rPr>
                <w:rFonts w:eastAsia="Calibri" w:cstheme="minorHAnsi"/>
                <w:sz w:val="24"/>
                <w:szCs w:val="24"/>
              </w:rPr>
              <w:t xml:space="preserve">These new DRGs will be above DRGs 270-272 in MDC 5 Surgical Hierarchy. </w:t>
            </w:r>
          </w:p>
          <w:p w14:paraId="7B346112" w14:textId="77777777" w:rsidR="00B87534" w:rsidRDefault="00B87534" w:rsidP="005F3513">
            <w:pPr>
              <w:rPr>
                <w:rFonts w:eastAsia="Calibri" w:cstheme="minorHAnsi"/>
                <w:sz w:val="24"/>
                <w:szCs w:val="24"/>
              </w:rPr>
            </w:pPr>
          </w:p>
          <w:p w14:paraId="0CC0C9DC" w14:textId="77777777" w:rsidR="00B87534" w:rsidRDefault="00B87534" w:rsidP="005F3513">
            <w:pPr>
              <w:rPr>
                <w:rFonts w:eastAsia="Calibri" w:cstheme="minorHAnsi"/>
                <w:sz w:val="24"/>
                <w:szCs w:val="24"/>
              </w:rPr>
            </w:pPr>
          </w:p>
          <w:p w14:paraId="73AA56B1" w14:textId="77A05E74" w:rsidR="00B87534" w:rsidRPr="00824DBB" w:rsidRDefault="00B87534" w:rsidP="005F3513">
            <w:pPr>
              <w:rPr>
                <w:rFonts w:eastAsia="Calibri" w:cstheme="minorHAnsi"/>
                <w:sz w:val="24"/>
                <w:szCs w:val="24"/>
              </w:rPr>
            </w:pPr>
            <w:r>
              <w:rPr>
                <w:rFonts w:eastAsia="Calibri" w:cstheme="minorHAnsi"/>
                <w:sz w:val="24"/>
                <w:szCs w:val="24"/>
              </w:rPr>
              <w:t>A</w:t>
            </w:r>
            <w:r w:rsidRPr="00B87534">
              <w:rPr>
                <w:rFonts w:eastAsia="Calibri" w:cstheme="minorHAnsi"/>
                <w:sz w:val="24"/>
                <w:szCs w:val="24"/>
              </w:rPr>
              <w:t xml:space="preserve">dd procedure code 02H60JZ </w:t>
            </w:r>
            <w:r>
              <w:rPr>
                <w:rFonts w:eastAsia="Calibri" w:cstheme="minorHAnsi"/>
                <w:sz w:val="24"/>
                <w:szCs w:val="24"/>
              </w:rPr>
              <w:t>Insertion of Pacemaker Lead into Right Atriu</w:t>
            </w:r>
            <w:r w:rsidR="00BC4E2A">
              <w:rPr>
                <w:rFonts w:eastAsia="Calibri" w:cstheme="minorHAnsi"/>
                <w:sz w:val="24"/>
                <w:szCs w:val="24"/>
              </w:rPr>
              <w:t xml:space="preserve">m, Open Approach </w:t>
            </w:r>
            <w:r w:rsidRPr="00B87534">
              <w:rPr>
                <w:rFonts w:eastAsia="Calibri" w:cstheme="minorHAnsi"/>
                <w:sz w:val="24"/>
                <w:szCs w:val="24"/>
              </w:rPr>
              <w:t>to the list of non-O.R. procedures that would impact MS-DRGs 260, 261, and 262 when reported as a stand-alone procedure code</w:t>
            </w:r>
            <w:r>
              <w:rPr>
                <w:rFonts w:eastAsia="Calibri" w:cstheme="minorHAnsi"/>
                <w:sz w:val="24"/>
                <w:szCs w:val="24"/>
              </w:rPr>
              <w:t>.</w:t>
            </w:r>
          </w:p>
        </w:tc>
      </w:tr>
      <w:tr w:rsidR="00D46776" w:rsidRPr="00824DBB" w14:paraId="37FE8B0C" w14:textId="77777777" w:rsidTr="0057166A">
        <w:trPr>
          <w:trHeight w:val="539"/>
        </w:trPr>
        <w:tc>
          <w:tcPr>
            <w:tcW w:w="11610" w:type="dxa"/>
            <w:gridSpan w:val="6"/>
          </w:tcPr>
          <w:p w14:paraId="112E4AF6" w14:textId="77777777" w:rsidR="00D46776" w:rsidRPr="001E4DC1" w:rsidRDefault="00D46776" w:rsidP="002D0F13">
            <w:pPr>
              <w:autoSpaceDE w:val="0"/>
              <w:autoSpaceDN w:val="0"/>
              <w:adjustRightInd w:val="0"/>
              <w:rPr>
                <w:rFonts w:eastAsia="Calibri" w:cstheme="minorHAnsi"/>
                <w:sz w:val="32"/>
                <w:szCs w:val="32"/>
              </w:rPr>
            </w:pPr>
            <w:r w:rsidRPr="001E4DC1">
              <w:rPr>
                <w:rFonts w:eastAsia="Calibri" w:cstheme="minorHAnsi"/>
                <w:b/>
                <w:color w:val="0070C0"/>
                <w:sz w:val="32"/>
                <w:szCs w:val="32"/>
              </w:rPr>
              <w:t>MDC 0</w:t>
            </w:r>
            <w:r w:rsidR="00E22ABC" w:rsidRPr="001E4DC1">
              <w:rPr>
                <w:rFonts w:eastAsia="Calibri" w:cstheme="minorHAnsi"/>
                <w:b/>
                <w:color w:val="0070C0"/>
                <w:sz w:val="32"/>
                <w:szCs w:val="32"/>
              </w:rPr>
              <w:t>6</w:t>
            </w:r>
          </w:p>
        </w:tc>
      </w:tr>
      <w:tr w:rsidR="00B463A2" w:rsidRPr="00824DBB" w14:paraId="292F6B50" w14:textId="77777777" w:rsidTr="00863591">
        <w:trPr>
          <w:trHeight w:val="593"/>
        </w:trPr>
        <w:tc>
          <w:tcPr>
            <w:tcW w:w="4625" w:type="dxa"/>
            <w:gridSpan w:val="3"/>
          </w:tcPr>
          <w:p w14:paraId="64C57A5F" w14:textId="77777777" w:rsidR="00D4315D" w:rsidRPr="00D4315D" w:rsidRDefault="00D4315D" w:rsidP="00D4315D">
            <w:pPr>
              <w:rPr>
                <w:b/>
                <w:bCs/>
              </w:rPr>
            </w:pPr>
            <w:r w:rsidRPr="00D4315D">
              <w:rPr>
                <w:rFonts w:eastAsia="Calibri" w:cstheme="minorHAnsi"/>
                <w:b/>
                <w:bCs/>
                <w:sz w:val="24"/>
                <w:szCs w:val="24"/>
              </w:rPr>
              <w:t xml:space="preserve">DRGs 326, 327, and 328 Stomach, Esophageal, and Duodenal </w:t>
            </w:r>
            <w:proofErr w:type="gramStart"/>
            <w:r w:rsidRPr="00D4315D">
              <w:rPr>
                <w:rFonts w:eastAsia="Calibri" w:cstheme="minorHAnsi"/>
                <w:b/>
                <w:bCs/>
                <w:sz w:val="24"/>
                <w:szCs w:val="24"/>
              </w:rPr>
              <w:t>Procedures..</w:t>
            </w:r>
            <w:proofErr w:type="gramEnd"/>
          </w:p>
          <w:p w14:paraId="10013ED7" w14:textId="77777777" w:rsidR="00D4315D" w:rsidRDefault="00D4315D" w:rsidP="0048032B">
            <w:pPr>
              <w:autoSpaceDE w:val="0"/>
              <w:autoSpaceDN w:val="0"/>
              <w:adjustRightInd w:val="0"/>
              <w:rPr>
                <w:rFonts w:eastAsia="Calibri" w:cstheme="minorHAnsi"/>
                <w:b/>
                <w:bCs/>
                <w:sz w:val="24"/>
                <w:szCs w:val="24"/>
              </w:rPr>
            </w:pPr>
          </w:p>
          <w:p w14:paraId="51825DD7" w14:textId="5032D9C0" w:rsidR="00B463A2" w:rsidRPr="009E5B7B" w:rsidRDefault="00D4315D" w:rsidP="0048032B">
            <w:pPr>
              <w:autoSpaceDE w:val="0"/>
              <w:autoSpaceDN w:val="0"/>
              <w:adjustRightInd w:val="0"/>
              <w:rPr>
                <w:rFonts w:eastAsia="Calibri" w:cstheme="minorHAnsi"/>
                <w:b/>
                <w:bCs/>
                <w:sz w:val="24"/>
                <w:szCs w:val="24"/>
              </w:rPr>
            </w:pPr>
            <w:r>
              <w:rPr>
                <w:rFonts w:eastAsia="Calibri" w:cstheme="minorHAnsi"/>
                <w:b/>
                <w:bCs/>
                <w:sz w:val="24"/>
                <w:szCs w:val="24"/>
              </w:rPr>
              <w:t xml:space="preserve">   </w:t>
            </w:r>
            <w:r w:rsidR="00BC4E2A" w:rsidRPr="009E5B7B">
              <w:rPr>
                <w:rFonts w:eastAsia="Calibri" w:cstheme="minorHAnsi"/>
                <w:b/>
                <w:bCs/>
                <w:sz w:val="24"/>
                <w:szCs w:val="24"/>
              </w:rPr>
              <w:t>Gastrointestinal stromal tumors (GIST)</w:t>
            </w:r>
          </w:p>
          <w:p w14:paraId="1156DC12" w14:textId="051C3CEF" w:rsidR="00BC4E2A" w:rsidRDefault="00BC4E2A" w:rsidP="00BC4E2A">
            <w:pPr>
              <w:pStyle w:val="NoSpacing"/>
            </w:pPr>
            <w:r>
              <w:t>C49.A0</w:t>
            </w:r>
            <w:r>
              <w:tab/>
              <w:t xml:space="preserve">Gastrointestinal stromal tumor, </w:t>
            </w:r>
            <w:proofErr w:type="spellStart"/>
            <w:r>
              <w:t>unspec</w:t>
            </w:r>
            <w:proofErr w:type="spellEnd"/>
            <w:r>
              <w:t xml:space="preserve"> site</w:t>
            </w:r>
            <w:r>
              <w:tab/>
            </w:r>
            <w:r>
              <w:tab/>
            </w:r>
            <w:r>
              <w:tab/>
            </w:r>
            <w:r>
              <w:tab/>
            </w:r>
          </w:p>
          <w:p w14:paraId="4C4565A5" w14:textId="77777777" w:rsidR="00BC4E2A" w:rsidRDefault="00BC4E2A" w:rsidP="00BC4E2A">
            <w:pPr>
              <w:pStyle w:val="NoSpacing"/>
            </w:pPr>
            <w:r>
              <w:t>C49.A1</w:t>
            </w:r>
            <w:r>
              <w:tab/>
              <w:t>Gastrointestinal stromal tumor of esophagus</w:t>
            </w:r>
            <w:r>
              <w:tab/>
            </w:r>
            <w:r>
              <w:tab/>
            </w:r>
            <w:r>
              <w:tab/>
            </w:r>
            <w:r>
              <w:tab/>
            </w:r>
          </w:p>
          <w:p w14:paraId="1D59533E" w14:textId="77777777" w:rsidR="00BC4E2A" w:rsidRDefault="00BC4E2A" w:rsidP="00BC4E2A">
            <w:pPr>
              <w:pStyle w:val="NoSpacing"/>
            </w:pPr>
            <w:r>
              <w:t>C49.A2</w:t>
            </w:r>
            <w:r>
              <w:tab/>
              <w:t>Gastrointestinal stromal tumor of stomach</w:t>
            </w:r>
            <w:r>
              <w:tab/>
            </w:r>
            <w:r>
              <w:tab/>
            </w:r>
            <w:r>
              <w:tab/>
            </w:r>
            <w:r>
              <w:tab/>
            </w:r>
          </w:p>
          <w:p w14:paraId="06DB455F" w14:textId="77777777" w:rsidR="00BC4E2A" w:rsidRDefault="00BC4E2A" w:rsidP="00BC4E2A">
            <w:pPr>
              <w:pStyle w:val="NoSpacing"/>
            </w:pPr>
            <w:r>
              <w:t>C49.A3</w:t>
            </w:r>
            <w:r>
              <w:tab/>
              <w:t>Gastrointestinal stromal tumor of small intestine</w:t>
            </w:r>
            <w:r>
              <w:tab/>
            </w:r>
            <w:r>
              <w:tab/>
            </w:r>
            <w:r>
              <w:tab/>
            </w:r>
            <w:r>
              <w:tab/>
            </w:r>
          </w:p>
          <w:p w14:paraId="25010ACE" w14:textId="77777777" w:rsidR="00BC4E2A" w:rsidRDefault="00BC4E2A" w:rsidP="00BC4E2A">
            <w:pPr>
              <w:pStyle w:val="NoSpacing"/>
            </w:pPr>
            <w:r>
              <w:t>C49.A4</w:t>
            </w:r>
            <w:r>
              <w:tab/>
              <w:t>Gastrointestinal stromal tumor of large intestine</w:t>
            </w:r>
            <w:r>
              <w:tab/>
            </w:r>
            <w:r>
              <w:tab/>
            </w:r>
            <w:r>
              <w:tab/>
            </w:r>
            <w:r>
              <w:tab/>
            </w:r>
          </w:p>
          <w:p w14:paraId="34084AA4" w14:textId="77777777" w:rsidR="00BC4E2A" w:rsidRDefault="00BC4E2A" w:rsidP="00BC4E2A">
            <w:pPr>
              <w:pStyle w:val="NoSpacing"/>
            </w:pPr>
            <w:r>
              <w:t>C49.A5</w:t>
            </w:r>
            <w:r>
              <w:tab/>
              <w:t>Gastrointestinal stromal tumor of rectum</w:t>
            </w:r>
            <w:r>
              <w:tab/>
            </w:r>
            <w:r>
              <w:tab/>
            </w:r>
            <w:r>
              <w:tab/>
            </w:r>
            <w:r>
              <w:tab/>
            </w:r>
          </w:p>
          <w:p w14:paraId="3D244C32" w14:textId="77777777" w:rsidR="00BC4E2A" w:rsidRDefault="00BC4E2A" w:rsidP="00BC4E2A">
            <w:pPr>
              <w:pStyle w:val="NoSpacing"/>
            </w:pPr>
            <w:r>
              <w:t>C49.A9</w:t>
            </w:r>
            <w:r>
              <w:tab/>
              <w:t>Gastrointestinal stromal tumor of other sites</w:t>
            </w:r>
            <w:r>
              <w:tab/>
            </w:r>
            <w:r>
              <w:tab/>
            </w:r>
            <w:r>
              <w:tab/>
            </w:r>
            <w:r>
              <w:tab/>
            </w:r>
          </w:p>
          <w:p w14:paraId="0E447CC6" w14:textId="77777777" w:rsidR="009E5B7B" w:rsidRDefault="009E5B7B" w:rsidP="00BC4E2A"/>
          <w:p w14:paraId="0C6485C3" w14:textId="77777777" w:rsidR="00D4315D" w:rsidRDefault="00D4315D" w:rsidP="00BC4E2A">
            <w:pPr>
              <w:rPr>
                <w:b/>
                <w:bCs/>
              </w:rPr>
            </w:pPr>
          </w:p>
          <w:p w14:paraId="348BF31B" w14:textId="1C1E7199" w:rsidR="00BC4E2A" w:rsidRPr="009E5B7B" w:rsidRDefault="00D4315D" w:rsidP="00BC4E2A">
            <w:pPr>
              <w:rPr>
                <w:b/>
                <w:bCs/>
              </w:rPr>
            </w:pPr>
            <w:r>
              <w:rPr>
                <w:b/>
                <w:bCs/>
              </w:rPr>
              <w:t xml:space="preserve">   </w:t>
            </w:r>
            <w:r w:rsidR="009E5B7B" w:rsidRPr="009E5B7B">
              <w:rPr>
                <w:b/>
                <w:bCs/>
              </w:rPr>
              <w:t>Gastric Band Procedure Complications or Infections</w:t>
            </w:r>
            <w:r w:rsidR="00BC4E2A" w:rsidRPr="009E5B7B">
              <w:rPr>
                <w:b/>
                <w:bCs/>
              </w:rPr>
              <w:tab/>
            </w:r>
            <w:r w:rsidR="00BC4E2A" w:rsidRPr="009E5B7B">
              <w:rPr>
                <w:b/>
                <w:bCs/>
              </w:rPr>
              <w:tab/>
            </w:r>
            <w:r w:rsidR="00BC4E2A" w:rsidRPr="009E5B7B">
              <w:rPr>
                <w:b/>
                <w:bCs/>
              </w:rPr>
              <w:tab/>
            </w:r>
            <w:r w:rsidR="00BC4E2A" w:rsidRPr="009E5B7B">
              <w:rPr>
                <w:b/>
                <w:bCs/>
              </w:rPr>
              <w:tab/>
            </w:r>
            <w:r w:rsidR="00BC4E2A" w:rsidRPr="009E5B7B">
              <w:rPr>
                <w:b/>
                <w:bCs/>
              </w:rPr>
              <w:tab/>
            </w:r>
          </w:p>
          <w:p w14:paraId="3B29105E" w14:textId="1DBC07C2" w:rsidR="00BC4E2A" w:rsidRPr="00824DBB" w:rsidRDefault="00BC4E2A" w:rsidP="0048032B">
            <w:pPr>
              <w:autoSpaceDE w:val="0"/>
              <w:autoSpaceDN w:val="0"/>
              <w:adjustRightInd w:val="0"/>
              <w:rPr>
                <w:rFonts w:eastAsia="Calibri" w:cstheme="minorHAnsi"/>
                <w:sz w:val="24"/>
                <w:szCs w:val="24"/>
              </w:rPr>
            </w:pPr>
          </w:p>
        </w:tc>
        <w:tc>
          <w:tcPr>
            <w:tcW w:w="6985" w:type="dxa"/>
            <w:gridSpan w:val="3"/>
          </w:tcPr>
          <w:p w14:paraId="62D6F5A5" w14:textId="77777777" w:rsidR="00D4315D" w:rsidRDefault="00D4315D" w:rsidP="0048032B">
            <w:pPr>
              <w:autoSpaceDE w:val="0"/>
              <w:autoSpaceDN w:val="0"/>
              <w:adjustRightInd w:val="0"/>
              <w:rPr>
                <w:rFonts w:eastAsia="Calibri" w:cstheme="minorHAnsi"/>
                <w:sz w:val="24"/>
                <w:szCs w:val="24"/>
              </w:rPr>
            </w:pPr>
          </w:p>
          <w:p w14:paraId="264FF70D" w14:textId="77777777" w:rsidR="00D4315D" w:rsidRDefault="00D4315D" w:rsidP="0048032B">
            <w:pPr>
              <w:autoSpaceDE w:val="0"/>
              <w:autoSpaceDN w:val="0"/>
              <w:adjustRightInd w:val="0"/>
              <w:rPr>
                <w:rFonts w:eastAsia="Calibri" w:cstheme="minorHAnsi"/>
                <w:sz w:val="24"/>
                <w:szCs w:val="24"/>
              </w:rPr>
            </w:pPr>
          </w:p>
          <w:p w14:paraId="0A8EDA52" w14:textId="77777777" w:rsidR="00D4315D" w:rsidRDefault="00D4315D" w:rsidP="0048032B">
            <w:pPr>
              <w:autoSpaceDE w:val="0"/>
              <w:autoSpaceDN w:val="0"/>
              <w:adjustRightInd w:val="0"/>
              <w:rPr>
                <w:rFonts w:eastAsia="Calibri" w:cstheme="minorHAnsi"/>
                <w:sz w:val="24"/>
                <w:szCs w:val="24"/>
              </w:rPr>
            </w:pPr>
          </w:p>
          <w:p w14:paraId="1EA73B3A" w14:textId="572A3DBA" w:rsidR="00B463A2" w:rsidRDefault="00D4315D" w:rsidP="0048032B">
            <w:pPr>
              <w:autoSpaceDE w:val="0"/>
              <w:autoSpaceDN w:val="0"/>
              <w:adjustRightInd w:val="0"/>
              <w:rPr>
                <w:rFonts w:eastAsia="Calibri" w:cstheme="minorHAnsi"/>
                <w:sz w:val="24"/>
                <w:szCs w:val="24"/>
              </w:rPr>
            </w:pPr>
            <w:r>
              <w:rPr>
                <w:rFonts w:eastAsia="Calibri" w:cstheme="minorHAnsi"/>
                <w:sz w:val="24"/>
                <w:szCs w:val="24"/>
              </w:rPr>
              <w:t>M</w:t>
            </w:r>
            <w:r w:rsidR="00BC4E2A">
              <w:rPr>
                <w:rFonts w:eastAsia="Calibri" w:cstheme="minorHAnsi"/>
                <w:sz w:val="24"/>
                <w:szCs w:val="24"/>
              </w:rPr>
              <w:t>oved from MDC 8 to MDC 6, with the additional clarification that in the absence of a surgical procedure, these cases are assigned to medical DRGs 374, 375, 376 for Digestive Malignancy.</w:t>
            </w:r>
          </w:p>
          <w:p w14:paraId="2CAC873F" w14:textId="77777777" w:rsidR="00BC4E2A" w:rsidRDefault="00BC4E2A" w:rsidP="0048032B">
            <w:pPr>
              <w:autoSpaceDE w:val="0"/>
              <w:autoSpaceDN w:val="0"/>
              <w:adjustRightInd w:val="0"/>
              <w:rPr>
                <w:rFonts w:eastAsia="Calibri" w:cstheme="minorHAnsi"/>
                <w:sz w:val="24"/>
                <w:szCs w:val="24"/>
              </w:rPr>
            </w:pPr>
          </w:p>
          <w:p w14:paraId="7C02E051" w14:textId="77777777" w:rsidR="00BC4E2A" w:rsidRDefault="00BC4E2A" w:rsidP="0048032B">
            <w:pPr>
              <w:autoSpaceDE w:val="0"/>
              <w:autoSpaceDN w:val="0"/>
              <w:adjustRightInd w:val="0"/>
              <w:rPr>
                <w:rFonts w:eastAsia="Calibri" w:cstheme="minorHAnsi"/>
                <w:sz w:val="24"/>
                <w:szCs w:val="24"/>
              </w:rPr>
            </w:pPr>
            <w:r>
              <w:rPr>
                <w:rFonts w:eastAsia="Calibri" w:cstheme="minorHAnsi"/>
                <w:sz w:val="24"/>
                <w:szCs w:val="24"/>
              </w:rPr>
              <w:t>Cases reporting a principal diagnosis of GIST with a procedure code with group to DRGs 326, 327, and 328 Sto</w:t>
            </w:r>
            <w:r w:rsidR="009E5B7B">
              <w:rPr>
                <w:rFonts w:eastAsia="Calibri" w:cstheme="minorHAnsi"/>
                <w:sz w:val="24"/>
                <w:szCs w:val="24"/>
              </w:rPr>
              <w:t>mach, Esophageal, and Duodenal Procedures…</w:t>
            </w:r>
          </w:p>
          <w:p w14:paraId="48EA2DF7" w14:textId="77777777" w:rsidR="009E5B7B" w:rsidRDefault="009E5B7B" w:rsidP="0048032B">
            <w:pPr>
              <w:autoSpaceDE w:val="0"/>
              <w:autoSpaceDN w:val="0"/>
              <w:adjustRightInd w:val="0"/>
              <w:rPr>
                <w:rFonts w:eastAsia="Calibri" w:cstheme="minorHAnsi"/>
                <w:sz w:val="24"/>
                <w:szCs w:val="24"/>
              </w:rPr>
            </w:pPr>
          </w:p>
          <w:p w14:paraId="174A060D" w14:textId="77777777" w:rsidR="009E5B7B" w:rsidRDefault="009E5B7B" w:rsidP="0048032B">
            <w:pPr>
              <w:autoSpaceDE w:val="0"/>
              <w:autoSpaceDN w:val="0"/>
              <w:adjustRightInd w:val="0"/>
              <w:rPr>
                <w:rFonts w:eastAsia="Calibri" w:cstheme="minorHAnsi"/>
                <w:sz w:val="24"/>
                <w:szCs w:val="24"/>
              </w:rPr>
            </w:pPr>
          </w:p>
          <w:p w14:paraId="09B0AB00" w14:textId="77777777" w:rsidR="009E5B7B" w:rsidRDefault="009E5B7B" w:rsidP="0048032B">
            <w:pPr>
              <w:autoSpaceDE w:val="0"/>
              <w:autoSpaceDN w:val="0"/>
              <w:adjustRightInd w:val="0"/>
              <w:rPr>
                <w:rFonts w:eastAsia="Calibri" w:cstheme="minorHAnsi"/>
                <w:sz w:val="24"/>
                <w:szCs w:val="24"/>
              </w:rPr>
            </w:pPr>
          </w:p>
          <w:p w14:paraId="6EFE929A" w14:textId="77777777" w:rsidR="009E5B7B" w:rsidRDefault="009E5B7B" w:rsidP="0048032B">
            <w:pPr>
              <w:autoSpaceDE w:val="0"/>
              <w:autoSpaceDN w:val="0"/>
              <w:adjustRightInd w:val="0"/>
              <w:rPr>
                <w:rFonts w:eastAsia="Calibri" w:cstheme="minorHAnsi"/>
                <w:sz w:val="24"/>
                <w:szCs w:val="24"/>
              </w:rPr>
            </w:pPr>
          </w:p>
          <w:p w14:paraId="588B4112" w14:textId="77777777" w:rsidR="009E5B7B" w:rsidRDefault="009E5B7B" w:rsidP="0048032B">
            <w:pPr>
              <w:autoSpaceDE w:val="0"/>
              <w:autoSpaceDN w:val="0"/>
              <w:adjustRightInd w:val="0"/>
              <w:rPr>
                <w:rFonts w:eastAsia="Calibri" w:cstheme="minorHAnsi"/>
                <w:sz w:val="24"/>
                <w:szCs w:val="24"/>
              </w:rPr>
            </w:pPr>
          </w:p>
          <w:p w14:paraId="11E4DF86" w14:textId="77777777" w:rsidR="009E5B7B" w:rsidRDefault="009E5B7B" w:rsidP="0048032B">
            <w:pPr>
              <w:autoSpaceDE w:val="0"/>
              <w:autoSpaceDN w:val="0"/>
              <w:adjustRightInd w:val="0"/>
              <w:rPr>
                <w:rFonts w:eastAsia="Calibri" w:cstheme="minorHAnsi"/>
                <w:sz w:val="24"/>
                <w:szCs w:val="24"/>
              </w:rPr>
            </w:pPr>
          </w:p>
          <w:p w14:paraId="3DD8A2F9" w14:textId="77777777" w:rsidR="009E5B7B" w:rsidRDefault="009E5B7B" w:rsidP="0048032B">
            <w:pPr>
              <w:autoSpaceDE w:val="0"/>
              <w:autoSpaceDN w:val="0"/>
              <w:adjustRightInd w:val="0"/>
              <w:rPr>
                <w:rFonts w:eastAsia="Calibri" w:cstheme="minorHAnsi"/>
                <w:sz w:val="24"/>
                <w:szCs w:val="24"/>
              </w:rPr>
            </w:pPr>
          </w:p>
          <w:p w14:paraId="4CAE98BA" w14:textId="77777777" w:rsidR="009E5B7B" w:rsidRDefault="009E5B7B" w:rsidP="0048032B">
            <w:pPr>
              <w:autoSpaceDE w:val="0"/>
              <w:autoSpaceDN w:val="0"/>
              <w:adjustRightInd w:val="0"/>
              <w:rPr>
                <w:rFonts w:eastAsia="Calibri" w:cstheme="minorHAnsi"/>
                <w:sz w:val="24"/>
                <w:szCs w:val="24"/>
              </w:rPr>
            </w:pPr>
          </w:p>
          <w:p w14:paraId="13227252" w14:textId="77777777" w:rsidR="00D4315D" w:rsidRDefault="00D4315D" w:rsidP="0048032B">
            <w:pPr>
              <w:autoSpaceDE w:val="0"/>
              <w:autoSpaceDN w:val="0"/>
              <w:adjustRightInd w:val="0"/>
              <w:rPr>
                <w:rFonts w:eastAsia="Calibri" w:cstheme="minorHAnsi"/>
                <w:sz w:val="24"/>
                <w:szCs w:val="24"/>
              </w:rPr>
            </w:pPr>
          </w:p>
          <w:p w14:paraId="3165CB27" w14:textId="155D710A" w:rsidR="009E5B7B" w:rsidRPr="00824DBB" w:rsidRDefault="009E5B7B" w:rsidP="0048032B">
            <w:pPr>
              <w:autoSpaceDE w:val="0"/>
              <w:autoSpaceDN w:val="0"/>
              <w:adjustRightInd w:val="0"/>
              <w:rPr>
                <w:rFonts w:eastAsia="Calibri" w:cstheme="minorHAnsi"/>
                <w:sz w:val="24"/>
                <w:szCs w:val="24"/>
              </w:rPr>
            </w:pPr>
            <w:r>
              <w:rPr>
                <w:rFonts w:eastAsia="Calibri" w:cstheme="minorHAnsi"/>
                <w:sz w:val="24"/>
                <w:szCs w:val="24"/>
              </w:rPr>
              <w:t>R</w:t>
            </w:r>
            <w:r w:rsidRPr="009E5B7B">
              <w:rPr>
                <w:rFonts w:eastAsia="Calibri" w:cstheme="minorHAnsi"/>
                <w:sz w:val="24"/>
                <w:szCs w:val="24"/>
              </w:rPr>
              <w:t>eassign</w:t>
            </w:r>
            <w:r>
              <w:rPr>
                <w:rFonts w:eastAsia="Calibri" w:cstheme="minorHAnsi"/>
                <w:sz w:val="24"/>
                <w:szCs w:val="24"/>
              </w:rPr>
              <w:t>ed</w:t>
            </w:r>
            <w:r w:rsidRPr="009E5B7B">
              <w:rPr>
                <w:rFonts w:eastAsia="Calibri" w:cstheme="minorHAnsi"/>
                <w:sz w:val="24"/>
                <w:szCs w:val="24"/>
              </w:rPr>
              <w:t xml:space="preserve"> K95.01 and K95.09, infection or complications due to gastric band procedures when reported with a procedure describing revision of or removal of extraluminal device in/from the stomach from MS-DRGs 987, 988, and 989 (Non-Extensive O.R. Procedure Unrelated to Principal Diagnosis to DRGs 326, 327, and 328 Stomach, Esophageal, and Duodenal Procedures</w:t>
            </w:r>
            <w:r w:rsidR="00D4315D">
              <w:rPr>
                <w:rFonts w:eastAsia="Calibri" w:cstheme="minorHAnsi"/>
                <w:sz w:val="24"/>
                <w:szCs w:val="24"/>
              </w:rPr>
              <w:t>.</w:t>
            </w:r>
            <w:r w:rsidRPr="009E5B7B">
              <w:rPr>
                <w:rFonts w:eastAsia="Calibri" w:cstheme="minorHAnsi"/>
                <w:sz w:val="24"/>
                <w:szCs w:val="24"/>
              </w:rPr>
              <w:t xml:space="preserve"> </w:t>
            </w:r>
          </w:p>
        </w:tc>
      </w:tr>
      <w:tr w:rsidR="00D46776" w:rsidRPr="00824DBB" w14:paraId="501951C1" w14:textId="77777777" w:rsidTr="0057166A">
        <w:trPr>
          <w:trHeight w:val="593"/>
        </w:trPr>
        <w:tc>
          <w:tcPr>
            <w:tcW w:w="11610" w:type="dxa"/>
            <w:gridSpan w:val="6"/>
          </w:tcPr>
          <w:p w14:paraId="1B34B53B" w14:textId="77777777" w:rsidR="00D46776" w:rsidRPr="001E4DC1" w:rsidRDefault="00D46776" w:rsidP="002D0F13">
            <w:pPr>
              <w:autoSpaceDE w:val="0"/>
              <w:autoSpaceDN w:val="0"/>
              <w:adjustRightInd w:val="0"/>
              <w:rPr>
                <w:rFonts w:eastAsia="Calibri" w:cstheme="minorHAnsi"/>
                <w:sz w:val="32"/>
                <w:szCs w:val="32"/>
              </w:rPr>
            </w:pPr>
            <w:r w:rsidRPr="001E4DC1">
              <w:rPr>
                <w:rFonts w:eastAsia="Calibri" w:cstheme="minorHAnsi"/>
                <w:b/>
                <w:color w:val="0070C0"/>
                <w:sz w:val="32"/>
                <w:szCs w:val="32"/>
              </w:rPr>
              <w:lastRenderedPageBreak/>
              <w:t>MDC 08</w:t>
            </w:r>
          </w:p>
        </w:tc>
      </w:tr>
      <w:tr w:rsidR="009E5B7B" w:rsidRPr="00824DBB" w14:paraId="1967185D" w14:textId="77777777" w:rsidTr="00091269">
        <w:trPr>
          <w:trHeight w:val="593"/>
        </w:trPr>
        <w:tc>
          <w:tcPr>
            <w:tcW w:w="4625" w:type="dxa"/>
            <w:gridSpan w:val="3"/>
          </w:tcPr>
          <w:p w14:paraId="67B98EA0" w14:textId="77777777" w:rsidR="009E5B7B" w:rsidRPr="008771CB" w:rsidRDefault="009E5B7B" w:rsidP="009E5B7B">
            <w:pPr>
              <w:autoSpaceDE w:val="0"/>
              <w:autoSpaceDN w:val="0"/>
              <w:adjustRightInd w:val="0"/>
              <w:rPr>
                <w:rFonts w:eastAsia="Calibri" w:cstheme="minorHAnsi"/>
                <w:b/>
                <w:bCs/>
                <w:sz w:val="24"/>
                <w:szCs w:val="24"/>
              </w:rPr>
            </w:pPr>
            <w:r w:rsidRPr="008771CB">
              <w:rPr>
                <w:rFonts w:eastAsia="Calibri" w:cstheme="minorHAnsi"/>
                <w:b/>
                <w:bCs/>
                <w:sz w:val="24"/>
                <w:szCs w:val="24"/>
              </w:rPr>
              <w:t>Knee Procedures with Principal Diagnosis of Infection</w:t>
            </w:r>
          </w:p>
          <w:p w14:paraId="53590D23" w14:textId="77777777" w:rsidR="008771CB" w:rsidRPr="008771CB" w:rsidRDefault="008771CB" w:rsidP="009E5B7B">
            <w:pPr>
              <w:autoSpaceDE w:val="0"/>
              <w:autoSpaceDN w:val="0"/>
              <w:adjustRightInd w:val="0"/>
              <w:rPr>
                <w:rFonts w:eastAsia="Calibri" w:cstheme="minorHAnsi"/>
                <w:b/>
                <w:bCs/>
                <w:sz w:val="24"/>
                <w:szCs w:val="24"/>
              </w:rPr>
            </w:pPr>
          </w:p>
          <w:p w14:paraId="0507EC66" w14:textId="77777777" w:rsidR="008771CB" w:rsidRPr="008771CB" w:rsidRDefault="008771CB" w:rsidP="009E5B7B">
            <w:pPr>
              <w:autoSpaceDE w:val="0"/>
              <w:autoSpaceDN w:val="0"/>
              <w:adjustRightInd w:val="0"/>
              <w:rPr>
                <w:rFonts w:eastAsia="Calibri" w:cstheme="minorHAnsi"/>
                <w:b/>
                <w:bCs/>
                <w:sz w:val="24"/>
                <w:szCs w:val="24"/>
              </w:rPr>
            </w:pPr>
          </w:p>
          <w:p w14:paraId="794DEBEC" w14:textId="77777777" w:rsidR="008771CB" w:rsidRPr="008771CB" w:rsidRDefault="008771CB" w:rsidP="009E5B7B">
            <w:pPr>
              <w:autoSpaceDE w:val="0"/>
              <w:autoSpaceDN w:val="0"/>
              <w:adjustRightInd w:val="0"/>
              <w:rPr>
                <w:rFonts w:eastAsia="Calibri" w:cstheme="minorHAnsi"/>
                <w:b/>
                <w:bCs/>
                <w:sz w:val="24"/>
                <w:szCs w:val="24"/>
              </w:rPr>
            </w:pPr>
          </w:p>
          <w:p w14:paraId="44CF82D4" w14:textId="77777777" w:rsidR="008771CB" w:rsidRPr="008771CB" w:rsidRDefault="008771CB" w:rsidP="009E5B7B">
            <w:pPr>
              <w:autoSpaceDE w:val="0"/>
              <w:autoSpaceDN w:val="0"/>
              <w:adjustRightInd w:val="0"/>
              <w:rPr>
                <w:rFonts w:eastAsia="Calibri" w:cstheme="minorHAnsi"/>
                <w:b/>
                <w:bCs/>
                <w:sz w:val="24"/>
                <w:szCs w:val="24"/>
              </w:rPr>
            </w:pPr>
          </w:p>
          <w:p w14:paraId="5A57EF99" w14:textId="77777777" w:rsidR="008771CB" w:rsidRDefault="008771CB" w:rsidP="009E5B7B">
            <w:pPr>
              <w:autoSpaceDE w:val="0"/>
              <w:autoSpaceDN w:val="0"/>
              <w:adjustRightInd w:val="0"/>
              <w:rPr>
                <w:rFonts w:eastAsia="Calibri" w:cstheme="minorHAnsi"/>
                <w:b/>
                <w:bCs/>
                <w:sz w:val="24"/>
                <w:szCs w:val="24"/>
              </w:rPr>
            </w:pPr>
            <w:r w:rsidRPr="008771CB">
              <w:rPr>
                <w:rFonts w:eastAsia="Calibri" w:cstheme="minorHAnsi"/>
                <w:b/>
                <w:bCs/>
                <w:sz w:val="24"/>
                <w:szCs w:val="24"/>
              </w:rPr>
              <w:t>DRGs 485, 486, 487 Knee Procedures with Principal Diagnosis of Infection</w:t>
            </w:r>
          </w:p>
          <w:p w14:paraId="751807E5" w14:textId="77777777" w:rsidR="00ED60C8" w:rsidRDefault="00ED60C8" w:rsidP="009E5B7B">
            <w:pPr>
              <w:autoSpaceDE w:val="0"/>
              <w:autoSpaceDN w:val="0"/>
              <w:adjustRightInd w:val="0"/>
              <w:rPr>
                <w:rFonts w:eastAsia="Calibri" w:cstheme="minorHAnsi"/>
                <w:b/>
                <w:bCs/>
                <w:sz w:val="24"/>
                <w:szCs w:val="24"/>
              </w:rPr>
            </w:pPr>
          </w:p>
          <w:p w14:paraId="647B018B" w14:textId="77777777" w:rsidR="00ED60C8" w:rsidRDefault="00ED60C8" w:rsidP="009E5B7B">
            <w:pPr>
              <w:autoSpaceDE w:val="0"/>
              <w:autoSpaceDN w:val="0"/>
              <w:adjustRightInd w:val="0"/>
              <w:rPr>
                <w:rFonts w:eastAsia="Calibri" w:cstheme="minorHAnsi"/>
                <w:b/>
                <w:bCs/>
                <w:sz w:val="24"/>
                <w:szCs w:val="24"/>
              </w:rPr>
            </w:pPr>
          </w:p>
          <w:p w14:paraId="6D54A78E" w14:textId="77777777" w:rsidR="00ED60C8" w:rsidRDefault="00ED60C8" w:rsidP="009E5B7B">
            <w:pPr>
              <w:autoSpaceDE w:val="0"/>
              <w:autoSpaceDN w:val="0"/>
              <w:adjustRightInd w:val="0"/>
              <w:rPr>
                <w:rFonts w:eastAsia="Calibri" w:cstheme="minorHAnsi"/>
                <w:b/>
                <w:bCs/>
                <w:sz w:val="24"/>
                <w:szCs w:val="24"/>
              </w:rPr>
            </w:pPr>
          </w:p>
          <w:p w14:paraId="77FD19D3" w14:textId="77777777" w:rsidR="00ED60C8" w:rsidRDefault="00ED60C8" w:rsidP="009E5B7B">
            <w:pPr>
              <w:autoSpaceDE w:val="0"/>
              <w:autoSpaceDN w:val="0"/>
              <w:adjustRightInd w:val="0"/>
              <w:rPr>
                <w:rFonts w:eastAsia="Calibri" w:cstheme="minorHAnsi"/>
                <w:b/>
                <w:bCs/>
                <w:sz w:val="24"/>
                <w:szCs w:val="24"/>
              </w:rPr>
            </w:pPr>
          </w:p>
          <w:p w14:paraId="52DC40AE" w14:textId="77777777" w:rsidR="00ED60C8" w:rsidRDefault="00ED60C8" w:rsidP="009E5B7B">
            <w:pPr>
              <w:autoSpaceDE w:val="0"/>
              <w:autoSpaceDN w:val="0"/>
              <w:adjustRightInd w:val="0"/>
              <w:rPr>
                <w:rFonts w:eastAsia="Calibri" w:cstheme="minorHAnsi"/>
                <w:b/>
                <w:bCs/>
                <w:sz w:val="24"/>
                <w:szCs w:val="24"/>
              </w:rPr>
            </w:pPr>
          </w:p>
          <w:p w14:paraId="2B4129DE" w14:textId="77777777" w:rsidR="00ED60C8" w:rsidRDefault="00ED60C8" w:rsidP="009E5B7B">
            <w:pPr>
              <w:autoSpaceDE w:val="0"/>
              <w:autoSpaceDN w:val="0"/>
              <w:adjustRightInd w:val="0"/>
              <w:rPr>
                <w:rFonts w:eastAsia="Calibri" w:cstheme="minorHAnsi"/>
                <w:b/>
                <w:bCs/>
                <w:sz w:val="24"/>
                <w:szCs w:val="24"/>
              </w:rPr>
            </w:pPr>
          </w:p>
          <w:p w14:paraId="7A6C9378" w14:textId="77777777" w:rsidR="00ED60C8" w:rsidRDefault="00ED60C8" w:rsidP="009E5B7B">
            <w:pPr>
              <w:autoSpaceDE w:val="0"/>
              <w:autoSpaceDN w:val="0"/>
              <w:adjustRightInd w:val="0"/>
              <w:rPr>
                <w:rFonts w:eastAsia="Calibri" w:cstheme="minorHAnsi"/>
                <w:b/>
                <w:bCs/>
                <w:sz w:val="24"/>
                <w:szCs w:val="24"/>
              </w:rPr>
            </w:pPr>
          </w:p>
          <w:p w14:paraId="02278CDD" w14:textId="77777777" w:rsidR="00ED60C8" w:rsidRDefault="00ED60C8" w:rsidP="009E5B7B">
            <w:pPr>
              <w:autoSpaceDE w:val="0"/>
              <w:autoSpaceDN w:val="0"/>
              <w:adjustRightInd w:val="0"/>
              <w:rPr>
                <w:rFonts w:eastAsia="Calibri" w:cstheme="minorHAnsi"/>
                <w:b/>
                <w:bCs/>
                <w:sz w:val="24"/>
                <w:szCs w:val="24"/>
              </w:rPr>
            </w:pPr>
          </w:p>
          <w:p w14:paraId="1D1E9BF6" w14:textId="77777777" w:rsidR="00ED60C8" w:rsidRDefault="00ED60C8" w:rsidP="009E5B7B">
            <w:pPr>
              <w:autoSpaceDE w:val="0"/>
              <w:autoSpaceDN w:val="0"/>
              <w:adjustRightInd w:val="0"/>
              <w:rPr>
                <w:rFonts w:eastAsia="Calibri" w:cstheme="minorHAnsi"/>
                <w:b/>
                <w:bCs/>
                <w:sz w:val="24"/>
                <w:szCs w:val="24"/>
              </w:rPr>
            </w:pPr>
          </w:p>
          <w:p w14:paraId="71643A61" w14:textId="77777777" w:rsidR="00ED60C8" w:rsidRDefault="00ED60C8" w:rsidP="009E5B7B">
            <w:pPr>
              <w:autoSpaceDE w:val="0"/>
              <w:autoSpaceDN w:val="0"/>
              <w:adjustRightInd w:val="0"/>
              <w:rPr>
                <w:rFonts w:eastAsia="Calibri" w:cstheme="minorHAnsi"/>
                <w:b/>
                <w:bCs/>
                <w:sz w:val="24"/>
                <w:szCs w:val="24"/>
              </w:rPr>
            </w:pPr>
          </w:p>
          <w:p w14:paraId="56FDCF8A" w14:textId="77777777" w:rsidR="00ED60C8" w:rsidRDefault="00ED60C8" w:rsidP="009E5B7B">
            <w:pPr>
              <w:autoSpaceDE w:val="0"/>
              <w:autoSpaceDN w:val="0"/>
              <w:adjustRightInd w:val="0"/>
              <w:rPr>
                <w:rFonts w:eastAsia="Calibri" w:cstheme="minorHAnsi"/>
                <w:b/>
                <w:bCs/>
                <w:sz w:val="24"/>
                <w:szCs w:val="24"/>
              </w:rPr>
            </w:pPr>
          </w:p>
          <w:p w14:paraId="1042971B" w14:textId="77777777" w:rsidR="00ED60C8" w:rsidRDefault="00ED60C8" w:rsidP="009E5B7B">
            <w:pPr>
              <w:autoSpaceDE w:val="0"/>
              <w:autoSpaceDN w:val="0"/>
              <w:adjustRightInd w:val="0"/>
              <w:rPr>
                <w:rFonts w:eastAsia="Calibri" w:cstheme="minorHAnsi"/>
                <w:b/>
                <w:bCs/>
                <w:sz w:val="24"/>
                <w:szCs w:val="24"/>
              </w:rPr>
            </w:pPr>
          </w:p>
          <w:p w14:paraId="05EE35CE" w14:textId="77777777" w:rsidR="00ED60C8" w:rsidRDefault="00ED60C8" w:rsidP="009E5B7B">
            <w:pPr>
              <w:autoSpaceDE w:val="0"/>
              <w:autoSpaceDN w:val="0"/>
              <w:adjustRightInd w:val="0"/>
              <w:rPr>
                <w:rFonts w:eastAsia="Calibri" w:cstheme="minorHAnsi"/>
                <w:b/>
                <w:bCs/>
                <w:sz w:val="24"/>
                <w:szCs w:val="24"/>
              </w:rPr>
            </w:pPr>
          </w:p>
          <w:p w14:paraId="0048E6AE" w14:textId="77777777" w:rsidR="00ED60C8" w:rsidRDefault="00ED60C8" w:rsidP="009E5B7B">
            <w:pPr>
              <w:autoSpaceDE w:val="0"/>
              <w:autoSpaceDN w:val="0"/>
              <w:adjustRightInd w:val="0"/>
              <w:rPr>
                <w:rFonts w:eastAsia="Calibri" w:cstheme="minorHAnsi"/>
                <w:b/>
                <w:bCs/>
                <w:sz w:val="24"/>
                <w:szCs w:val="24"/>
              </w:rPr>
            </w:pPr>
          </w:p>
          <w:p w14:paraId="5F04D19A" w14:textId="77777777" w:rsidR="00ED60C8" w:rsidRDefault="00ED60C8" w:rsidP="009E5B7B">
            <w:pPr>
              <w:autoSpaceDE w:val="0"/>
              <w:autoSpaceDN w:val="0"/>
              <w:adjustRightInd w:val="0"/>
              <w:rPr>
                <w:rFonts w:eastAsia="Calibri" w:cstheme="minorHAnsi"/>
                <w:b/>
                <w:bCs/>
                <w:sz w:val="24"/>
                <w:szCs w:val="24"/>
              </w:rPr>
            </w:pPr>
          </w:p>
          <w:p w14:paraId="64ABA47B" w14:textId="77777777" w:rsidR="00ED60C8" w:rsidRDefault="00ED60C8" w:rsidP="009E5B7B">
            <w:pPr>
              <w:autoSpaceDE w:val="0"/>
              <w:autoSpaceDN w:val="0"/>
              <w:adjustRightInd w:val="0"/>
              <w:rPr>
                <w:rFonts w:eastAsia="Calibri" w:cstheme="minorHAnsi"/>
                <w:b/>
                <w:bCs/>
                <w:sz w:val="24"/>
                <w:szCs w:val="24"/>
              </w:rPr>
            </w:pPr>
          </w:p>
          <w:p w14:paraId="39A3EB3D" w14:textId="77777777" w:rsidR="00ED60C8" w:rsidRDefault="00ED60C8" w:rsidP="009E5B7B">
            <w:pPr>
              <w:autoSpaceDE w:val="0"/>
              <w:autoSpaceDN w:val="0"/>
              <w:adjustRightInd w:val="0"/>
              <w:rPr>
                <w:rFonts w:eastAsia="Calibri" w:cstheme="minorHAnsi"/>
                <w:b/>
                <w:bCs/>
                <w:sz w:val="24"/>
                <w:szCs w:val="24"/>
              </w:rPr>
            </w:pPr>
          </w:p>
          <w:p w14:paraId="5166755E" w14:textId="77777777" w:rsidR="00ED60C8" w:rsidRDefault="00ED60C8" w:rsidP="009E5B7B">
            <w:pPr>
              <w:autoSpaceDE w:val="0"/>
              <w:autoSpaceDN w:val="0"/>
              <w:adjustRightInd w:val="0"/>
              <w:rPr>
                <w:rFonts w:eastAsia="Calibri" w:cstheme="minorHAnsi"/>
                <w:b/>
                <w:bCs/>
                <w:sz w:val="24"/>
                <w:szCs w:val="24"/>
              </w:rPr>
            </w:pPr>
          </w:p>
          <w:p w14:paraId="4C4A7007" w14:textId="77777777" w:rsidR="00E71741" w:rsidRDefault="00E71741" w:rsidP="009E5B7B">
            <w:pPr>
              <w:autoSpaceDE w:val="0"/>
              <w:autoSpaceDN w:val="0"/>
              <w:adjustRightInd w:val="0"/>
              <w:rPr>
                <w:rFonts w:eastAsia="Calibri" w:cstheme="minorHAnsi"/>
                <w:b/>
                <w:bCs/>
                <w:sz w:val="24"/>
                <w:szCs w:val="24"/>
              </w:rPr>
            </w:pPr>
          </w:p>
          <w:p w14:paraId="6B7C331D" w14:textId="77777777" w:rsidR="00E71741" w:rsidRDefault="00E71741" w:rsidP="009E5B7B">
            <w:pPr>
              <w:autoSpaceDE w:val="0"/>
              <w:autoSpaceDN w:val="0"/>
              <w:adjustRightInd w:val="0"/>
              <w:rPr>
                <w:rFonts w:eastAsia="Calibri" w:cstheme="minorHAnsi"/>
                <w:b/>
                <w:bCs/>
                <w:sz w:val="24"/>
                <w:szCs w:val="24"/>
              </w:rPr>
            </w:pPr>
          </w:p>
          <w:p w14:paraId="3A92C52B" w14:textId="5EB89D6C" w:rsidR="00ED60C8" w:rsidRDefault="00ED60C8" w:rsidP="009E5B7B">
            <w:pPr>
              <w:autoSpaceDE w:val="0"/>
              <w:autoSpaceDN w:val="0"/>
              <w:adjustRightInd w:val="0"/>
              <w:rPr>
                <w:rFonts w:eastAsia="Calibri" w:cstheme="minorHAnsi"/>
                <w:b/>
                <w:bCs/>
                <w:sz w:val="24"/>
                <w:szCs w:val="24"/>
              </w:rPr>
            </w:pPr>
            <w:r>
              <w:rPr>
                <w:rFonts w:eastAsia="Calibri" w:cstheme="minorHAnsi"/>
                <w:b/>
                <w:bCs/>
                <w:sz w:val="24"/>
                <w:szCs w:val="24"/>
              </w:rPr>
              <w:t>DRGs 456, 457, 458 Spinal Fusion Except Cervical with Spinal Curvature/Malignancy or Extensive Fusions…</w:t>
            </w:r>
          </w:p>
          <w:p w14:paraId="77EB2B58" w14:textId="742F0FCC" w:rsidR="00ED60C8" w:rsidRDefault="00D4315D" w:rsidP="009E5B7B">
            <w:pPr>
              <w:autoSpaceDE w:val="0"/>
              <w:autoSpaceDN w:val="0"/>
              <w:adjustRightInd w:val="0"/>
              <w:rPr>
                <w:rFonts w:eastAsia="Calibri" w:cstheme="minorHAnsi"/>
                <w:b/>
                <w:bCs/>
                <w:sz w:val="24"/>
                <w:szCs w:val="24"/>
              </w:rPr>
            </w:pPr>
            <w:r>
              <w:rPr>
                <w:rFonts w:eastAsia="Calibri" w:cstheme="minorHAnsi"/>
                <w:b/>
                <w:bCs/>
                <w:sz w:val="24"/>
                <w:szCs w:val="24"/>
              </w:rPr>
              <w:t xml:space="preserve">    </w:t>
            </w:r>
            <w:r w:rsidR="00ED60C8" w:rsidRPr="00ED60C8">
              <w:rPr>
                <w:rFonts w:eastAsia="Calibri" w:cstheme="minorHAnsi"/>
                <w:b/>
                <w:bCs/>
                <w:sz w:val="24"/>
                <w:szCs w:val="24"/>
              </w:rPr>
              <w:t>Neuromuscular Scoliosis</w:t>
            </w:r>
            <w:r w:rsidR="00C36FE5">
              <w:rPr>
                <w:rFonts w:eastAsia="Calibri" w:cstheme="minorHAnsi"/>
                <w:b/>
                <w:bCs/>
                <w:sz w:val="24"/>
                <w:szCs w:val="24"/>
              </w:rPr>
              <w:t xml:space="preserve"> added to above DRGs</w:t>
            </w:r>
          </w:p>
          <w:p w14:paraId="2E044BCF" w14:textId="77777777" w:rsidR="00ED60C8" w:rsidRDefault="00ED60C8" w:rsidP="009E5B7B">
            <w:pPr>
              <w:autoSpaceDE w:val="0"/>
              <w:autoSpaceDN w:val="0"/>
              <w:adjustRightInd w:val="0"/>
              <w:rPr>
                <w:rFonts w:eastAsia="Calibri" w:cstheme="minorHAnsi"/>
                <w:b/>
                <w:bCs/>
                <w:sz w:val="24"/>
                <w:szCs w:val="24"/>
              </w:rPr>
            </w:pPr>
          </w:p>
          <w:p w14:paraId="3AA6078B" w14:textId="77777777" w:rsidR="00ED60C8" w:rsidRDefault="00ED60C8" w:rsidP="009E5B7B">
            <w:pPr>
              <w:autoSpaceDE w:val="0"/>
              <w:autoSpaceDN w:val="0"/>
              <w:adjustRightInd w:val="0"/>
              <w:rPr>
                <w:rFonts w:eastAsia="Calibri" w:cstheme="minorHAnsi"/>
                <w:b/>
                <w:bCs/>
                <w:sz w:val="24"/>
                <w:szCs w:val="24"/>
              </w:rPr>
            </w:pPr>
          </w:p>
          <w:p w14:paraId="4F06A609" w14:textId="77777777" w:rsidR="00ED60C8" w:rsidRDefault="00ED60C8" w:rsidP="009E5B7B">
            <w:pPr>
              <w:autoSpaceDE w:val="0"/>
              <w:autoSpaceDN w:val="0"/>
              <w:adjustRightInd w:val="0"/>
              <w:rPr>
                <w:rFonts w:eastAsia="Calibri" w:cstheme="minorHAnsi"/>
                <w:b/>
                <w:bCs/>
                <w:sz w:val="24"/>
                <w:szCs w:val="24"/>
              </w:rPr>
            </w:pPr>
          </w:p>
          <w:p w14:paraId="509A04F4" w14:textId="26102EA7" w:rsidR="00ED60C8" w:rsidRPr="008771CB" w:rsidRDefault="00E71741" w:rsidP="009E5B7B">
            <w:pPr>
              <w:autoSpaceDE w:val="0"/>
              <w:autoSpaceDN w:val="0"/>
              <w:adjustRightInd w:val="0"/>
              <w:rPr>
                <w:rFonts w:eastAsia="Calibri" w:cstheme="minorHAnsi"/>
                <w:b/>
                <w:bCs/>
                <w:sz w:val="24"/>
                <w:szCs w:val="24"/>
              </w:rPr>
            </w:pPr>
            <w:r>
              <w:rPr>
                <w:rFonts w:eastAsia="Calibri" w:cstheme="minorHAnsi"/>
                <w:b/>
                <w:bCs/>
                <w:sz w:val="24"/>
                <w:szCs w:val="24"/>
              </w:rPr>
              <w:t xml:space="preserve"> </w:t>
            </w:r>
            <w:r w:rsidR="00D4315D">
              <w:rPr>
                <w:rFonts w:eastAsia="Calibri" w:cstheme="minorHAnsi"/>
                <w:b/>
                <w:bCs/>
                <w:sz w:val="24"/>
                <w:szCs w:val="24"/>
              </w:rPr>
              <w:t xml:space="preserve">  </w:t>
            </w:r>
            <w:r w:rsidR="00ED60C8" w:rsidRPr="00ED60C8">
              <w:rPr>
                <w:rFonts w:eastAsia="Calibri" w:cstheme="minorHAnsi"/>
                <w:b/>
                <w:bCs/>
                <w:sz w:val="24"/>
                <w:szCs w:val="24"/>
              </w:rPr>
              <w:t>Secondary Scoliosis and Secondary Kyphosis</w:t>
            </w:r>
            <w:r w:rsidR="00C36FE5">
              <w:rPr>
                <w:rFonts w:eastAsia="Calibri" w:cstheme="minorHAnsi"/>
                <w:b/>
                <w:bCs/>
                <w:sz w:val="24"/>
                <w:szCs w:val="24"/>
              </w:rPr>
              <w:t xml:space="preserve"> added to </w:t>
            </w:r>
            <w:r w:rsidR="00D4315D">
              <w:rPr>
                <w:rFonts w:eastAsia="Calibri" w:cstheme="minorHAnsi"/>
                <w:b/>
                <w:bCs/>
                <w:sz w:val="24"/>
                <w:szCs w:val="24"/>
              </w:rPr>
              <w:t xml:space="preserve">  </w:t>
            </w:r>
            <w:r w:rsidR="00C36FE5">
              <w:rPr>
                <w:rFonts w:eastAsia="Calibri" w:cstheme="minorHAnsi"/>
                <w:b/>
                <w:bCs/>
                <w:sz w:val="24"/>
                <w:szCs w:val="24"/>
              </w:rPr>
              <w:t>above DRGs</w:t>
            </w:r>
          </w:p>
        </w:tc>
        <w:tc>
          <w:tcPr>
            <w:tcW w:w="6985" w:type="dxa"/>
            <w:gridSpan w:val="3"/>
          </w:tcPr>
          <w:p w14:paraId="1017019D" w14:textId="1C466194" w:rsidR="009E5B7B" w:rsidRPr="008771CB" w:rsidRDefault="009E5B7B" w:rsidP="009E5B7B">
            <w:pPr>
              <w:autoSpaceDE w:val="0"/>
              <w:autoSpaceDN w:val="0"/>
              <w:adjustRightInd w:val="0"/>
              <w:rPr>
                <w:rFonts w:eastAsia="Calibri" w:cstheme="minorHAnsi"/>
                <w:sz w:val="24"/>
                <w:szCs w:val="24"/>
              </w:rPr>
            </w:pPr>
            <w:r w:rsidRPr="008771CB">
              <w:rPr>
                <w:rFonts w:eastAsia="Calibri" w:cstheme="minorHAnsi"/>
                <w:sz w:val="24"/>
                <w:szCs w:val="24"/>
              </w:rPr>
              <w:t>Add</w:t>
            </w:r>
            <w:r w:rsidR="000B1A36">
              <w:rPr>
                <w:rFonts w:eastAsia="Calibri" w:cstheme="minorHAnsi"/>
                <w:sz w:val="24"/>
                <w:szCs w:val="24"/>
              </w:rPr>
              <w:t>ed</w:t>
            </w:r>
            <w:r w:rsidRPr="008771CB">
              <w:rPr>
                <w:rFonts w:eastAsia="Calibri" w:cstheme="minorHAnsi"/>
                <w:sz w:val="24"/>
                <w:szCs w:val="24"/>
              </w:rPr>
              <w:t xml:space="preserve"> M00.9 </w:t>
            </w:r>
            <w:r w:rsidR="008771CB" w:rsidRPr="008771CB">
              <w:rPr>
                <w:rFonts w:eastAsia="Calibri" w:cstheme="minorHAnsi"/>
                <w:sz w:val="24"/>
                <w:szCs w:val="24"/>
              </w:rPr>
              <w:t xml:space="preserve">Pyogenic arthritis, </w:t>
            </w:r>
            <w:proofErr w:type="spellStart"/>
            <w:r w:rsidR="008771CB" w:rsidRPr="008771CB">
              <w:rPr>
                <w:rFonts w:eastAsia="Calibri" w:cstheme="minorHAnsi"/>
                <w:sz w:val="24"/>
                <w:szCs w:val="24"/>
              </w:rPr>
              <w:t>unspec</w:t>
            </w:r>
            <w:proofErr w:type="spellEnd"/>
            <w:r w:rsidR="008771CB" w:rsidRPr="008771CB">
              <w:rPr>
                <w:rFonts w:eastAsia="Calibri" w:cstheme="minorHAnsi"/>
                <w:sz w:val="24"/>
                <w:szCs w:val="24"/>
              </w:rPr>
              <w:t xml:space="preserve">. </w:t>
            </w:r>
            <w:r w:rsidRPr="008771CB">
              <w:rPr>
                <w:rFonts w:eastAsia="Calibri" w:cstheme="minorHAnsi"/>
                <w:sz w:val="24"/>
                <w:szCs w:val="24"/>
              </w:rPr>
              <w:t>and A54.42</w:t>
            </w:r>
            <w:r w:rsidR="008771CB" w:rsidRPr="008771CB">
              <w:rPr>
                <w:rFonts w:eastAsia="Calibri" w:cstheme="minorHAnsi"/>
                <w:sz w:val="24"/>
                <w:szCs w:val="24"/>
              </w:rPr>
              <w:t xml:space="preserve"> Gonococcal arthritis to the list of principal diagnosis codes assigned to DRGs 485, 486, and 487 Knee Procedure with Principal Diagnosis of </w:t>
            </w:r>
            <w:proofErr w:type="gramStart"/>
            <w:r w:rsidR="008771CB" w:rsidRPr="008771CB">
              <w:rPr>
                <w:rFonts w:eastAsia="Calibri" w:cstheme="minorHAnsi"/>
                <w:sz w:val="24"/>
                <w:szCs w:val="24"/>
              </w:rPr>
              <w:t>Infection..</w:t>
            </w:r>
            <w:proofErr w:type="gramEnd"/>
          </w:p>
          <w:p w14:paraId="352B08D5" w14:textId="77777777" w:rsidR="008771CB" w:rsidRPr="008771CB" w:rsidRDefault="008771CB" w:rsidP="009E5B7B">
            <w:pPr>
              <w:autoSpaceDE w:val="0"/>
              <w:autoSpaceDN w:val="0"/>
              <w:adjustRightInd w:val="0"/>
              <w:rPr>
                <w:rFonts w:eastAsia="Calibri" w:cstheme="minorHAnsi"/>
                <w:sz w:val="24"/>
                <w:szCs w:val="24"/>
              </w:rPr>
            </w:pPr>
          </w:p>
          <w:p w14:paraId="56DDBAC8" w14:textId="2EAD63AD" w:rsidR="00ED60C8" w:rsidRDefault="008771CB" w:rsidP="009E5B7B">
            <w:pPr>
              <w:autoSpaceDE w:val="0"/>
              <w:autoSpaceDN w:val="0"/>
              <w:adjustRightInd w:val="0"/>
              <w:rPr>
                <w:rFonts w:eastAsia="Calibri" w:cstheme="minorHAnsi"/>
                <w:sz w:val="24"/>
                <w:szCs w:val="24"/>
              </w:rPr>
            </w:pPr>
            <w:r>
              <w:rPr>
                <w:rFonts w:eastAsia="Calibri" w:cstheme="minorHAnsi"/>
                <w:sz w:val="24"/>
                <w:szCs w:val="24"/>
              </w:rPr>
              <w:t>Add</w:t>
            </w:r>
            <w:r w:rsidR="000B1A36">
              <w:rPr>
                <w:rFonts w:eastAsia="Calibri" w:cstheme="minorHAnsi"/>
                <w:sz w:val="24"/>
                <w:szCs w:val="24"/>
              </w:rPr>
              <w:t>ed</w:t>
            </w:r>
            <w:r>
              <w:rPr>
                <w:rFonts w:eastAsia="Calibri" w:cstheme="minorHAnsi"/>
                <w:sz w:val="24"/>
                <w:szCs w:val="24"/>
              </w:rPr>
              <w:t xml:space="preserve"> </w:t>
            </w:r>
            <w:r w:rsidR="00ED60C8">
              <w:rPr>
                <w:rFonts w:eastAsia="Calibri" w:cstheme="minorHAnsi"/>
                <w:sz w:val="24"/>
                <w:szCs w:val="24"/>
              </w:rPr>
              <w:t>the following diagnosis to list of principal diagnosis:</w:t>
            </w:r>
          </w:p>
          <w:p w14:paraId="27C1D41D" w14:textId="33B4B98E" w:rsidR="008771CB" w:rsidRDefault="00ED60C8" w:rsidP="009E5B7B">
            <w:pPr>
              <w:autoSpaceDE w:val="0"/>
              <w:autoSpaceDN w:val="0"/>
              <w:adjustRightInd w:val="0"/>
              <w:rPr>
                <w:rFonts w:eastAsia="Calibri" w:cstheme="minorHAnsi"/>
                <w:sz w:val="24"/>
                <w:szCs w:val="24"/>
              </w:rPr>
            </w:pPr>
            <w:r>
              <w:rPr>
                <w:rFonts w:eastAsia="Calibri" w:cstheme="minorHAnsi"/>
                <w:sz w:val="24"/>
                <w:szCs w:val="24"/>
              </w:rPr>
              <w:t>A</w:t>
            </w:r>
            <w:r w:rsidR="008771CB">
              <w:rPr>
                <w:rFonts w:eastAsia="Calibri" w:cstheme="minorHAnsi"/>
                <w:sz w:val="24"/>
                <w:szCs w:val="24"/>
              </w:rPr>
              <w:t>18.02 Tuberculous Arthritis of Other Joints</w:t>
            </w:r>
          </w:p>
          <w:p w14:paraId="5D60DBC7" w14:textId="08C68000" w:rsidR="00ED60C8" w:rsidRPr="00B31DFD" w:rsidRDefault="00ED60C8" w:rsidP="00ED60C8">
            <w:pPr>
              <w:pStyle w:val="NoSpacing"/>
            </w:pPr>
            <w:r w:rsidRPr="00B31DFD">
              <w:t>M01.X61</w:t>
            </w:r>
            <w:r>
              <w:t xml:space="preserve"> </w:t>
            </w:r>
            <w:r w:rsidRPr="00B31DFD">
              <w:t>Direct infection of right knee in infectious and parasitic diseases classified elsewhere</w:t>
            </w:r>
            <w:r w:rsidRPr="00B31DFD">
              <w:tab/>
            </w:r>
            <w:r w:rsidRPr="00B31DFD">
              <w:tab/>
            </w:r>
            <w:r w:rsidRPr="00B31DFD">
              <w:tab/>
            </w:r>
          </w:p>
          <w:p w14:paraId="67DC495E" w14:textId="67CBAE3F" w:rsidR="00ED60C8" w:rsidRPr="00B31DFD" w:rsidRDefault="00ED60C8" w:rsidP="00ED60C8">
            <w:pPr>
              <w:pStyle w:val="NoSpacing"/>
            </w:pPr>
            <w:r w:rsidRPr="00B31DFD">
              <w:t>M01.X62</w:t>
            </w:r>
            <w:r>
              <w:t xml:space="preserve"> </w:t>
            </w:r>
            <w:r w:rsidRPr="00B31DFD">
              <w:t>Direct infection of left knee in infectious and parasitic diseases classified elsewhere</w:t>
            </w:r>
            <w:r w:rsidRPr="00B31DFD">
              <w:tab/>
            </w:r>
            <w:r w:rsidRPr="00B31DFD">
              <w:tab/>
            </w:r>
            <w:r w:rsidRPr="00B31DFD">
              <w:tab/>
            </w:r>
          </w:p>
          <w:p w14:paraId="08F78075" w14:textId="0BE88DB1" w:rsidR="00ED60C8" w:rsidRPr="00B31DFD" w:rsidRDefault="00ED60C8" w:rsidP="00ED60C8">
            <w:pPr>
              <w:pStyle w:val="NoSpacing"/>
            </w:pPr>
            <w:r w:rsidRPr="00B31DFD">
              <w:t>M01.X69</w:t>
            </w:r>
            <w:r>
              <w:t xml:space="preserve"> </w:t>
            </w:r>
            <w:r w:rsidRPr="00B31DFD">
              <w:t>Direct infection of unspecified knee in infectious and parasitic diseases classified elsewhere</w:t>
            </w:r>
            <w:r w:rsidRPr="00B31DFD">
              <w:tab/>
            </w:r>
          </w:p>
          <w:p w14:paraId="1A07ABCC" w14:textId="3148DCCB" w:rsidR="00ED60C8" w:rsidRPr="00B31DFD" w:rsidRDefault="00ED60C8" w:rsidP="00ED60C8">
            <w:pPr>
              <w:pStyle w:val="NoSpacing"/>
            </w:pPr>
            <w:r w:rsidRPr="00B31DFD">
              <w:t>M71.061</w:t>
            </w:r>
            <w:r>
              <w:t xml:space="preserve"> </w:t>
            </w:r>
            <w:r w:rsidRPr="00B31DFD">
              <w:t>Abscess of bursa, right knee</w:t>
            </w:r>
            <w:r w:rsidRPr="00B31DFD">
              <w:tab/>
            </w:r>
            <w:r w:rsidRPr="00B31DFD">
              <w:tab/>
            </w:r>
          </w:p>
          <w:p w14:paraId="335679CA" w14:textId="534B2D2A" w:rsidR="00ED60C8" w:rsidRPr="00B31DFD" w:rsidRDefault="00ED60C8" w:rsidP="00ED60C8">
            <w:pPr>
              <w:pStyle w:val="NoSpacing"/>
            </w:pPr>
            <w:r w:rsidRPr="00B31DFD">
              <w:t>M71.062</w:t>
            </w:r>
            <w:r>
              <w:t xml:space="preserve"> </w:t>
            </w:r>
            <w:r w:rsidRPr="00B31DFD">
              <w:t>Abscess of bursa, left knee</w:t>
            </w:r>
            <w:r w:rsidRPr="00B31DFD">
              <w:tab/>
            </w:r>
            <w:r w:rsidRPr="00B31DFD">
              <w:tab/>
            </w:r>
          </w:p>
          <w:p w14:paraId="178B1B91" w14:textId="061080CC" w:rsidR="00ED60C8" w:rsidRPr="00B31DFD" w:rsidRDefault="00ED60C8" w:rsidP="00ED60C8">
            <w:pPr>
              <w:pStyle w:val="NoSpacing"/>
            </w:pPr>
            <w:r w:rsidRPr="00B31DFD">
              <w:t>M71.069</w:t>
            </w:r>
            <w:r>
              <w:t xml:space="preserve"> </w:t>
            </w:r>
            <w:r w:rsidRPr="00B31DFD">
              <w:t>Abscess of bursa, unspecified knee</w:t>
            </w:r>
            <w:r w:rsidRPr="00B31DFD">
              <w:tab/>
            </w:r>
          </w:p>
          <w:p w14:paraId="4EAD53B4" w14:textId="4229D219" w:rsidR="00ED60C8" w:rsidRPr="00B31DFD" w:rsidRDefault="00ED60C8" w:rsidP="00ED60C8">
            <w:pPr>
              <w:pStyle w:val="NoSpacing"/>
            </w:pPr>
            <w:r w:rsidRPr="00B31DFD">
              <w:t>M71.161</w:t>
            </w:r>
            <w:r>
              <w:t xml:space="preserve"> </w:t>
            </w:r>
            <w:r w:rsidRPr="00B31DFD">
              <w:t>Other infective bursitis, right knee</w:t>
            </w:r>
            <w:r w:rsidRPr="00B31DFD">
              <w:tab/>
            </w:r>
          </w:p>
          <w:p w14:paraId="6A710BE9" w14:textId="2437C3CC" w:rsidR="00ED60C8" w:rsidRPr="00B31DFD" w:rsidRDefault="00ED60C8" w:rsidP="00ED60C8">
            <w:pPr>
              <w:pStyle w:val="NoSpacing"/>
            </w:pPr>
            <w:r w:rsidRPr="00B31DFD">
              <w:t>M71.162</w:t>
            </w:r>
            <w:r>
              <w:t xml:space="preserve"> </w:t>
            </w:r>
            <w:r w:rsidRPr="00B31DFD">
              <w:t>Other infective bursitis, left knee</w:t>
            </w:r>
            <w:r w:rsidRPr="00B31DFD">
              <w:tab/>
            </w:r>
          </w:p>
          <w:p w14:paraId="780CEE7A" w14:textId="1AF92A53" w:rsidR="008771CB" w:rsidRDefault="00ED60C8" w:rsidP="00ED60C8">
            <w:pPr>
              <w:autoSpaceDE w:val="0"/>
              <w:autoSpaceDN w:val="0"/>
              <w:adjustRightInd w:val="0"/>
              <w:rPr>
                <w:rFonts w:eastAsia="Calibri" w:cstheme="minorHAnsi"/>
                <w:sz w:val="24"/>
                <w:szCs w:val="24"/>
              </w:rPr>
            </w:pPr>
            <w:r w:rsidRPr="00B31DFD">
              <w:t>M71.169Other infective bursitis, unspecified knee</w:t>
            </w:r>
          </w:p>
          <w:p w14:paraId="7B249FC0" w14:textId="77777777" w:rsidR="008771CB" w:rsidRDefault="008771CB" w:rsidP="009E5B7B">
            <w:pPr>
              <w:autoSpaceDE w:val="0"/>
              <w:autoSpaceDN w:val="0"/>
              <w:adjustRightInd w:val="0"/>
              <w:rPr>
                <w:rFonts w:eastAsia="Calibri" w:cstheme="minorHAnsi"/>
                <w:sz w:val="24"/>
                <w:szCs w:val="24"/>
              </w:rPr>
            </w:pPr>
          </w:p>
          <w:p w14:paraId="661E7A3C" w14:textId="77777777" w:rsidR="008771CB" w:rsidRDefault="008771CB" w:rsidP="009E5B7B">
            <w:pPr>
              <w:autoSpaceDE w:val="0"/>
              <w:autoSpaceDN w:val="0"/>
              <w:adjustRightInd w:val="0"/>
              <w:rPr>
                <w:rFonts w:eastAsia="Calibri" w:cstheme="minorHAnsi"/>
                <w:sz w:val="24"/>
                <w:szCs w:val="24"/>
              </w:rPr>
            </w:pPr>
            <w:r w:rsidRPr="008771CB">
              <w:rPr>
                <w:rFonts w:eastAsia="Calibri" w:cstheme="minorHAnsi"/>
                <w:sz w:val="24"/>
                <w:szCs w:val="24"/>
              </w:rPr>
              <w:t>Removed diagnosis codes M86.9 Osteomyelitis and T84.5- and T84.6- Infection/Inflammatory reaction due to internal joint prosthesis or fixation device</w:t>
            </w:r>
            <w:r>
              <w:rPr>
                <w:rFonts w:eastAsia="Calibri" w:cstheme="minorHAnsi"/>
                <w:sz w:val="24"/>
                <w:szCs w:val="24"/>
              </w:rPr>
              <w:t xml:space="preserve"> from DRGs 485, 486, and 487 and maintain their current assignment in DRGs 559, 560, and 561 Aftercare, Musculoskeletal System and Connective Tissue…</w:t>
            </w:r>
          </w:p>
          <w:p w14:paraId="6973307F" w14:textId="39472705" w:rsidR="00ED60C8" w:rsidRDefault="00ED60C8" w:rsidP="009E5B7B">
            <w:pPr>
              <w:autoSpaceDE w:val="0"/>
              <w:autoSpaceDN w:val="0"/>
              <w:adjustRightInd w:val="0"/>
              <w:rPr>
                <w:rFonts w:eastAsia="Calibri" w:cstheme="minorHAnsi"/>
                <w:sz w:val="24"/>
                <w:szCs w:val="24"/>
              </w:rPr>
            </w:pPr>
          </w:p>
          <w:p w14:paraId="79B0BE22" w14:textId="0C7B1DF5" w:rsidR="00ED60C8" w:rsidRDefault="00ED60C8" w:rsidP="009E5B7B">
            <w:pPr>
              <w:autoSpaceDE w:val="0"/>
              <w:autoSpaceDN w:val="0"/>
              <w:adjustRightInd w:val="0"/>
              <w:rPr>
                <w:rFonts w:eastAsia="Calibri" w:cstheme="minorHAnsi"/>
                <w:sz w:val="24"/>
                <w:szCs w:val="24"/>
              </w:rPr>
            </w:pPr>
          </w:p>
          <w:p w14:paraId="27CFF11D" w14:textId="3CC432AA" w:rsidR="00ED60C8" w:rsidRDefault="00ED60C8" w:rsidP="00ED60C8">
            <w:pPr>
              <w:autoSpaceDE w:val="0"/>
              <w:autoSpaceDN w:val="0"/>
              <w:adjustRightInd w:val="0"/>
              <w:rPr>
                <w:rFonts w:eastAsia="Calibri" w:cstheme="minorHAnsi"/>
                <w:sz w:val="24"/>
                <w:szCs w:val="24"/>
              </w:rPr>
            </w:pPr>
            <w:r>
              <w:rPr>
                <w:rFonts w:eastAsia="Calibri" w:cstheme="minorHAnsi"/>
                <w:sz w:val="24"/>
                <w:szCs w:val="24"/>
              </w:rPr>
              <w:t>Add</w:t>
            </w:r>
            <w:r w:rsidR="000B1A36">
              <w:rPr>
                <w:rFonts w:eastAsia="Calibri" w:cstheme="minorHAnsi"/>
                <w:sz w:val="24"/>
                <w:szCs w:val="24"/>
              </w:rPr>
              <w:t>ed</w:t>
            </w:r>
            <w:r>
              <w:rPr>
                <w:rFonts w:eastAsia="Calibri" w:cstheme="minorHAnsi"/>
                <w:sz w:val="24"/>
                <w:szCs w:val="24"/>
              </w:rPr>
              <w:t xml:space="preserve"> the following diagnosis to list of principal diagnosis:</w:t>
            </w:r>
          </w:p>
          <w:p w14:paraId="48B54E6A" w14:textId="5776AFDC" w:rsidR="00ED60C8" w:rsidRDefault="00ED60C8" w:rsidP="00ED60C8">
            <w:pPr>
              <w:pStyle w:val="NoSpacing"/>
            </w:pPr>
            <w:r>
              <w:t>M41.40</w:t>
            </w:r>
            <w:r>
              <w:tab/>
              <w:t>Neuromuscular scoliosis, site unspecified</w:t>
            </w:r>
            <w:r>
              <w:tab/>
            </w:r>
          </w:p>
          <w:p w14:paraId="6E8E060E" w14:textId="25E30636" w:rsidR="00ED60C8" w:rsidRDefault="00ED60C8" w:rsidP="00ED60C8">
            <w:pPr>
              <w:pStyle w:val="NoSpacing"/>
            </w:pPr>
            <w:r>
              <w:t>M41.44</w:t>
            </w:r>
            <w:r>
              <w:tab/>
              <w:t>Neuromuscular scoliosis, thoracic region</w:t>
            </w:r>
            <w:r>
              <w:tab/>
            </w:r>
          </w:p>
          <w:p w14:paraId="598B4736" w14:textId="780DD534" w:rsidR="00ED60C8" w:rsidRDefault="00ED60C8" w:rsidP="00ED60C8">
            <w:pPr>
              <w:pStyle w:val="NoSpacing"/>
            </w:pPr>
            <w:r>
              <w:t>M41.45</w:t>
            </w:r>
            <w:r>
              <w:tab/>
              <w:t>Neuromuscular scoliosis, thoracolumbar region</w:t>
            </w:r>
            <w:r>
              <w:tab/>
            </w:r>
          </w:p>
          <w:p w14:paraId="606F9C4C" w14:textId="77777777" w:rsidR="00ED60C8" w:rsidRDefault="00ED60C8" w:rsidP="00ED60C8">
            <w:pPr>
              <w:pStyle w:val="NoSpacing"/>
            </w:pPr>
            <w:r>
              <w:t>M41.46</w:t>
            </w:r>
            <w:r>
              <w:tab/>
              <w:t>Neuromuscular scoliosis, lumbar region</w:t>
            </w:r>
            <w:r>
              <w:tab/>
            </w:r>
          </w:p>
          <w:p w14:paraId="6A39005D" w14:textId="5DC818E3" w:rsidR="00ED60C8" w:rsidRDefault="00ED60C8" w:rsidP="00ED60C8">
            <w:pPr>
              <w:pStyle w:val="NoSpacing"/>
              <w:rPr>
                <w:rFonts w:eastAsia="Calibri" w:cstheme="minorHAnsi"/>
                <w:sz w:val="24"/>
                <w:szCs w:val="24"/>
              </w:rPr>
            </w:pPr>
            <w:r>
              <w:t>M41.47</w:t>
            </w:r>
            <w:r>
              <w:tab/>
              <w:t>Neuromuscular scoliosis, lumbosacral region</w:t>
            </w:r>
          </w:p>
          <w:p w14:paraId="5517DF4B" w14:textId="77777777" w:rsidR="00ED60C8" w:rsidRDefault="00ED60C8" w:rsidP="00ED60C8">
            <w:pPr>
              <w:autoSpaceDE w:val="0"/>
              <w:autoSpaceDN w:val="0"/>
              <w:adjustRightInd w:val="0"/>
              <w:rPr>
                <w:rFonts w:eastAsia="Calibri" w:cstheme="minorHAnsi"/>
                <w:sz w:val="24"/>
                <w:szCs w:val="24"/>
              </w:rPr>
            </w:pPr>
            <w:r>
              <w:rPr>
                <w:rFonts w:eastAsia="Calibri" w:cstheme="minorHAnsi"/>
                <w:sz w:val="24"/>
                <w:szCs w:val="24"/>
              </w:rPr>
              <w:t>Add the following diagnosis to list of principal diagnosis:</w:t>
            </w:r>
          </w:p>
          <w:p w14:paraId="4CB374F0" w14:textId="21F9AF3F" w:rsidR="00C36FE5" w:rsidRDefault="00C36FE5" w:rsidP="00C36FE5">
            <w:pPr>
              <w:pStyle w:val="NoSpacing"/>
            </w:pPr>
            <w:r>
              <w:t>M40.10</w:t>
            </w:r>
            <w:r>
              <w:tab/>
              <w:t>Other secondary kyphosis, site unspecified</w:t>
            </w:r>
            <w:r>
              <w:tab/>
            </w:r>
          </w:p>
          <w:p w14:paraId="1B99FB8C" w14:textId="51187CBE" w:rsidR="00C36FE5" w:rsidRDefault="00C36FE5" w:rsidP="00C36FE5">
            <w:pPr>
              <w:pStyle w:val="NoSpacing"/>
            </w:pPr>
            <w:r>
              <w:t>M40.14</w:t>
            </w:r>
            <w:r>
              <w:tab/>
              <w:t>Other secondary kyphosis, thoracic region</w:t>
            </w:r>
            <w:r>
              <w:tab/>
            </w:r>
          </w:p>
          <w:p w14:paraId="7D53F3F6" w14:textId="039BAC52" w:rsidR="00C36FE5" w:rsidRDefault="00C36FE5" w:rsidP="00C36FE5">
            <w:pPr>
              <w:pStyle w:val="NoSpacing"/>
            </w:pPr>
            <w:r>
              <w:t>M40.15</w:t>
            </w:r>
            <w:r>
              <w:tab/>
              <w:t>Other secondary kyphosis, thoracolumbar region</w:t>
            </w:r>
          </w:p>
          <w:p w14:paraId="18C316DC" w14:textId="428CB93E" w:rsidR="00C36FE5" w:rsidRDefault="00C36FE5" w:rsidP="00C36FE5">
            <w:pPr>
              <w:pStyle w:val="NoSpacing"/>
            </w:pPr>
            <w:r>
              <w:t>M41.50</w:t>
            </w:r>
            <w:r>
              <w:tab/>
              <w:t>Other secondary scoliosis, site unspecified</w:t>
            </w:r>
            <w:r>
              <w:tab/>
            </w:r>
          </w:p>
          <w:p w14:paraId="0F50BE61" w14:textId="6753B92C" w:rsidR="00C36FE5" w:rsidRDefault="00C36FE5" w:rsidP="00C36FE5">
            <w:pPr>
              <w:pStyle w:val="NoSpacing"/>
            </w:pPr>
            <w:r>
              <w:t>M41.54</w:t>
            </w:r>
            <w:r>
              <w:tab/>
              <w:t>Other secondary scoliosis, thoracic region</w:t>
            </w:r>
            <w:r>
              <w:tab/>
            </w:r>
          </w:p>
          <w:p w14:paraId="27A45B84" w14:textId="3F1B03E0" w:rsidR="00C36FE5" w:rsidRDefault="00C36FE5" w:rsidP="00C36FE5">
            <w:pPr>
              <w:pStyle w:val="NoSpacing"/>
            </w:pPr>
            <w:r>
              <w:t>M41.55</w:t>
            </w:r>
            <w:r>
              <w:tab/>
              <w:t>Other secondary scoliosis, thoracolumbar region</w:t>
            </w:r>
          </w:p>
          <w:p w14:paraId="6757AD58" w14:textId="18C78F16" w:rsidR="00C36FE5" w:rsidRDefault="00C36FE5" w:rsidP="00C36FE5">
            <w:pPr>
              <w:pStyle w:val="NoSpacing"/>
            </w:pPr>
            <w:r>
              <w:t>M41.56</w:t>
            </w:r>
            <w:r>
              <w:tab/>
              <w:t>Other secondary scoliosis, lumbar region</w:t>
            </w:r>
            <w:r>
              <w:tab/>
            </w:r>
          </w:p>
          <w:p w14:paraId="017F27DB" w14:textId="77777777" w:rsidR="00C36FE5" w:rsidRDefault="00C36FE5" w:rsidP="00C36FE5">
            <w:pPr>
              <w:autoSpaceDE w:val="0"/>
              <w:autoSpaceDN w:val="0"/>
              <w:adjustRightInd w:val="0"/>
            </w:pPr>
            <w:r>
              <w:t>M41.57</w:t>
            </w:r>
            <w:r>
              <w:tab/>
              <w:t>Other secondary scoliosis, lumbosacral region</w:t>
            </w:r>
          </w:p>
          <w:p w14:paraId="63158E02" w14:textId="77777777" w:rsidR="00C36FE5" w:rsidRDefault="00C36FE5" w:rsidP="00C36FE5">
            <w:pPr>
              <w:autoSpaceDE w:val="0"/>
              <w:autoSpaceDN w:val="0"/>
              <w:adjustRightInd w:val="0"/>
            </w:pPr>
          </w:p>
          <w:p w14:paraId="46C547FA" w14:textId="6A0B8725" w:rsidR="00ED60C8" w:rsidRPr="008771CB" w:rsidRDefault="00C36FE5" w:rsidP="00C36FE5">
            <w:pPr>
              <w:autoSpaceDE w:val="0"/>
              <w:autoSpaceDN w:val="0"/>
              <w:adjustRightInd w:val="0"/>
              <w:rPr>
                <w:rFonts w:eastAsia="Calibri" w:cstheme="minorHAnsi"/>
                <w:sz w:val="24"/>
                <w:szCs w:val="24"/>
              </w:rPr>
            </w:pPr>
            <w:r>
              <w:t>Removed diagnosis codes that describe conditions involving the cervical region from DRGs 456, 457, 458.</w:t>
            </w:r>
            <w:r>
              <w:tab/>
            </w:r>
          </w:p>
        </w:tc>
      </w:tr>
      <w:tr w:rsidR="00C36FE5" w:rsidRPr="00824DBB" w14:paraId="43A18733" w14:textId="77777777" w:rsidTr="0018472C">
        <w:trPr>
          <w:trHeight w:val="593"/>
        </w:trPr>
        <w:tc>
          <w:tcPr>
            <w:tcW w:w="11610" w:type="dxa"/>
            <w:gridSpan w:val="6"/>
          </w:tcPr>
          <w:p w14:paraId="2ED1D9E9" w14:textId="50F49FAB" w:rsidR="00C36FE5" w:rsidRPr="001E4DC1" w:rsidRDefault="00C36FE5" w:rsidP="002D0F13">
            <w:pPr>
              <w:autoSpaceDE w:val="0"/>
              <w:autoSpaceDN w:val="0"/>
              <w:adjustRightInd w:val="0"/>
              <w:rPr>
                <w:rFonts w:eastAsia="Calibri" w:cstheme="minorHAnsi"/>
                <w:b/>
                <w:bCs/>
                <w:color w:val="2F5496" w:themeColor="accent1" w:themeShade="BF"/>
                <w:sz w:val="32"/>
                <w:szCs w:val="32"/>
              </w:rPr>
            </w:pPr>
            <w:r w:rsidRPr="001E4DC1">
              <w:rPr>
                <w:rFonts w:eastAsia="Calibri" w:cstheme="minorHAnsi"/>
                <w:b/>
                <w:bCs/>
                <w:color w:val="2F5496" w:themeColor="accent1" w:themeShade="BF"/>
                <w:sz w:val="32"/>
                <w:szCs w:val="32"/>
              </w:rPr>
              <w:lastRenderedPageBreak/>
              <w:t>MDC 09</w:t>
            </w:r>
          </w:p>
        </w:tc>
      </w:tr>
      <w:tr w:rsidR="00C36FE5" w:rsidRPr="00824DBB" w14:paraId="39436C1D" w14:textId="77777777" w:rsidTr="00091269">
        <w:trPr>
          <w:trHeight w:val="593"/>
        </w:trPr>
        <w:tc>
          <w:tcPr>
            <w:tcW w:w="4625" w:type="dxa"/>
            <w:gridSpan w:val="3"/>
          </w:tcPr>
          <w:p w14:paraId="7F8425F1" w14:textId="31373064" w:rsidR="00C36FE5" w:rsidRPr="00E1288C" w:rsidRDefault="00C36FE5" w:rsidP="00C36FE5">
            <w:pPr>
              <w:autoSpaceDE w:val="0"/>
              <w:autoSpaceDN w:val="0"/>
              <w:adjustRightInd w:val="0"/>
              <w:rPr>
                <w:rFonts w:eastAsia="Calibri" w:cstheme="minorHAnsi"/>
                <w:b/>
                <w:bCs/>
                <w:sz w:val="24"/>
                <w:szCs w:val="24"/>
              </w:rPr>
            </w:pPr>
            <w:r>
              <w:rPr>
                <w:rFonts w:eastAsia="Calibri" w:cstheme="minorHAnsi"/>
                <w:b/>
                <w:bCs/>
                <w:sz w:val="24"/>
                <w:szCs w:val="24"/>
              </w:rPr>
              <w:t xml:space="preserve">DRGs 579, 580, 581 </w:t>
            </w:r>
            <w:r w:rsidR="00E1288C" w:rsidRPr="00E1288C">
              <w:rPr>
                <w:rFonts w:cstheme="minorHAnsi"/>
                <w:b/>
                <w:bCs/>
                <w:sz w:val="24"/>
                <w:szCs w:val="24"/>
              </w:rPr>
              <w:t>Other Skin, Subcutaneous Tissue and Breast Procedures</w:t>
            </w:r>
          </w:p>
          <w:p w14:paraId="74DC552A" w14:textId="77777777" w:rsidR="00D57F1B" w:rsidRDefault="00D4315D" w:rsidP="00D57F1B">
            <w:pPr>
              <w:autoSpaceDE w:val="0"/>
              <w:autoSpaceDN w:val="0"/>
              <w:adjustRightInd w:val="0"/>
              <w:rPr>
                <w:rFonts w:cstheme="minorHAnsi"/>
                <w:sz w:val="24"/>
                <w:szCs w:val="24"/>
              </w:rPr>
            </w:pPr>
            <w:r>
              <w:rPr>
                <w:rFonts w:eastAsia="Calibri" w:cstheme="minorHAnsi"/>
                <w:b/>
                <w:bCs/>
                <w:sz w:val="24"/>
                <w:szCs w:val="24"/>
              </w:rPr>
              <w:t xml:space="preserve">   </w:t>
            </w:r>
            <w:r w:rsidR="00C36FE5" w:rsidRPr="00C36FE5">
              <w:rPr>
                <w:rFonts w:eastAsia="Calibri" w:cstheme="minorHAnsi"/>
                <w:b/>
                <w:bCs/>
                <w:sz w:val="24"/>
                <w:szCs w:val="24"/>
              </w:rPr>
              <w:t>Bone Excision with Pressure Ulcers</w:t>
            </w:r>
            <w:r w:rsidR="00D57F1B">
              <w:rPr>
                <w:rFonts w:eastAsia="Calibri" w:cstheme="minorHAnsi"/>
                <w:b/>
                <w:bCs/>
                <w:sz w:val="24"/>
                <w:szCs w:val="24"/>
              </w:rPr>
              <w:t xml:space="preserve"> </w:t>
            </w:r>
            <w:r w:rsidR="00D57F1B">
              <w:rPr>
                <w:rFonts w:cstheme="minorHAnsi"/>
                <w:sz w:val="24"/>
                <w:szCs w:val="24"/>
              </w:rPr>
              <w:t>(Review of DRGs 981-983)</w:t>
            </w:r>
          </w:p>
          <w:p w14:paraId="342D549B" w14:textId="77777777" w:rsidR="000C3777" w:rsidRDefault="00D4315D" w:rsidP="00D57F1B">
            <w:pPr>
              <w:autoSpaceDE w:val="0"/>
              <w:autoSpaceDN w:val="0"/>
              <w:adjustRightInd w:val="0"/>
              <w:rPr>
                <w:rFonts w:eastAsia="Calibri" w:cstheme="minorHAnsi"/>
                <w:b/>
                <w:bCs/>
                <w:sz w:val="24"/>
                <w:szCs w:val="24"/>
              </w:rPr>
            </w:pPr>
            <w:r>
              <w:rPr>
                <w:rFonts w:eastAsia="Calibri" w:cstheme="minorHAnsi"/>
                <w:b/>
                <w:bCs/>
                <w:sz w:val="24"/>
                <w:szCs w:val="24"/>
              </w:rPr>
              <w:t xml:space="preserve">   </w:t>
            </w:r>
          </w:p>
          <w:p w14:paraId="6BA14868" w14:textId="77777777" w:rsidR="000C3777" w:rsidRDefault="000C3777" w:rsidP="00D57F1B">
            <w:pPr>
              <w:autoSpaceDE w:val="0"/>
              <w:autoSpaceDN w:val="0"/>
              <w:adjustRightInd w:val="0"/>
              <w:rPr>
                <w:rFonts w:eastAsia="Calibri" w:cstheme="minorHAnsi"/>
                <w:b/>
                <w:bCs/>
                <w:sz w:val="24"/>
                <w:szCs w:val="24"/>
              </w:rPr>
            </w:pPr>
          </w:p>
          <w:p w14:paraId="43BC25B7" w14:textId="0D798EB2" w:rsidR="00D57F1B" w:rsidRDefault="000C3777" w:rsidP="00D57F1B">
            <w:pPr>
              <w:autoSpaceDE w:val="0"/>
              <w:autoSpaceDN w:val="0"/>
              <w:adjustRightInd w:val="0"/>
              <w:rPr>
                <w:rFonts w:cstheme="minorHAnsi"/>
                <w:sz w:val="24"/>
                <w:szCs w:val="24"/>
              </w:rPr>
            </w:pPr>
            <w:r>
              <w:rPr>
                <w:rFonts w:eastAsia="Calibri" w:cstheme="minorHAnsi"/>
                <w:b/>
                <w:bCs/>
                <w:sz w:val="24"/>
                <w:szCs w:val="24"/>
              </w:rPr>
              <w:t xml:space="preserve">   </w:t>
            </w:r>
            <w:r w:rsidR="00E1288C">
              <w:rPr>
                <w:rFonts w:eastAsia="Calibri" w:cstheme="minorHAnsi"/>
                <w:b/>
                <w:bCs/>
                <w:sz w:val="24"/>
                <w:szCs w:val="24"/>
              </w:rPr>
              <w:t xml:space="preserve">Stage 3 Pressure Ulcers of the Hip </w:t>
            </w:r>
            <w:r w:rsidR="00D57F1B">
              <w:rPr>
                <w:rFonts w:cstheme="minorHAnsi"/>
                <w:sz w:val="24"/>
                <w:szCs w:val="24"/>
              </w:rPr>
              <w:t>(Review of DRGs 981-983)</w:t>
            </w:r>
          </w:p>
          <w:p w14:paraId="478258F4" w14:textId="645FCF86" w:rsidR="00E1288C" w:rsidRDefault="00E1288C" w:rsidP="00C36FE5">
            <w:pPr>
              <w:autoSpaceDE w:val="0"/>
              <w:autoSpaceDN w:val="0"/>
              <w:adjustRightInd w:val="0"/>
              <w:rPr>
                <w:rFonts w:eastAsia="Calibri" w:cstheme="minorHAnsi"/>
                <w:b/>
                <w:bCs/>
                <w:sz w:val="24"/>
                <w:szCs w:val="24"/>
              </w:rPr>
            </w:pPr>
          </w:p>
          <w:p w14:paraId="5D0938BB" w14:textId="77777777" w:rsidR="00D4315D" w:rsidRDefault="00D4315D" w:rsidP="00C36FE5">
            <w:pPr>
              <w:autoSpaceDE w:val="0"/>
              <w:autoSpaceDN w:val="0"/>
              <w:adjustRightInd w:val="0"/>
              <w:rPr>
                <w:rFonts w:eastAsia="Calibri" w:cstheme="minorHAnsi"/>
                <w:b/>
                <w:bCs/>
                <w:sz w:val="24"/>
                <w:szCs w:val="24"/>
              </w:rPr>
            </w:pPr>
          </w:p>
          <w:p w14:paraId="2D0E7477" w14:textId="77777777" w:rsidR="00D4315D" w:rsidRDefault="00D4315D" w:rsidP="00C36FE5">
            <w:pPr>
              <w:autoSpaceDE w:val="0"/>
              <w:autoSpaceDN w:val="0"/>
              <w:adjustRightInd w:val="0"/>
              <w:rPr>
                <w:rFonts w:eastAsia="Calibri" w:cstheme="minorHAnsi"/>
                <w:b/>
                <w:bCs/>
                <w:sz w:val="24"/>
                <w:szCs w:val="24"/>
              </w:rPr>
            </w:pPr>
          </w:p>
          <w:p w14:paraId="189708F5" w14:textId="77777777" w:rsidR="00D4315D" w:rsidRDefault="00D4315D" w:rsidP="00C36FE5">
            <w:pPr>
              <w:autoSpaceDE w:val="0"/>
              <w:autoSpaceDN w:val="0"/>
              <w:adjustRightInd w:val="0"/>
              <w:rPr>
                <w:rFonts w:eastAsia="Calibri" w:cstheme="minorHAnsi"/>
                <w:b/>
                <w:bCs/>
                <w:sz w:val="24"/>
                <w:szCs w:val="24"/>
              </w:rPr>
            </w:pPr>
          </w:p>
          <w:p w14:paraId="0419180A" w14:textId="367B1B63" w:rsidR="00D57F1B" w:rsidRDefault="00D4315D" w:rsidP="00D57F1B">
            <w:pPr>
              <w:autoSpaceDE w:val="0"/>
              <w:autoSpaceDN w:val="0"/>
              <w:adjustRightInd w:val="0"/>
              <w:rPr>
                <w:rFonts w:eastAsia="Calibri" w:cstheme="minorHAnsi"/>
                <w:b/>
                <w:bCs/>
                <w:sz w:val="24"/>
                <w:szCs w:val="24"/>
              </w:rPr>
            </w:pPr>
            <w:r>
              <w:rPr>
                <w:rFonts w:eastAsia="Calibri" w:cstheme="minorHAnsi"/>
                <w:b/>
                <w:bCs/>
                <w:sz w:val="24"/>
                <w:szCs w:val="24"/>
              </w:rPr>
              <w:t xml:space="preserve"> </w:t>
            </w:r>
            <w:r w:rsidR="00D57F1B">
              <w:rPr>
                <w:rFonts w:eastAsia="Calibri" w:cstheme="minorHAnsi"/>
                <w:b/>
                <w:bCs/>
                <w:sz w:val="24"/>
                <w:szCs w:val="24"/>
              </w:rPr>
              <w:t xml:space="preserve">  </w:t>
            </w:r>
          </w:p>
          <w:p w14:paraId="23FFC841" w14:textId="0B63FF6F" w:rsidR="00D57F1B" w:rsidRDefault="00D57F1B" w:rsidP="00D57F1B">
            <w:pPr>
              <w:autoSpaceDE w:val="0"/>
              <w:autoSpaceDN w:val="0"/>
              <w:adjustRightInd w:val="0"/>
              <w:rPr>
                <w:rFonts w:cstheme="minorHAnsi"/>
                <w:sz w:val="24"/>
                <w:szCs w:val="24"/>
              </w:rPr>
            </w:pPr>
            <w:r>
              <w:rPr>
                <w:rFonts w:eastAsia="Calibri" w:cstheme="minorHAnsi"/>
                <w:b/>
                <w:bCs/>
                <w:sz w:val="24"/>
                <w:szCs w:val="24"/>
              </w:rPr>
              <w:t xml:space="preserve">   </w:t>
            </w:r>
            <w:r w:rsidR="00D4315D" w:rsidRPr="00D4315D">
              <w:rPr>
                <w:rFonts w:eastAsia="Calibri" w:cstheme="minorHAnsi"/>
                <w:b/>
                <w:bCs/>
                <w:sz w:val="24"/>
                <w:szCs w:val="24"/>
              </w:rPr>
              <w:t>Finger Cellulitis</w:t>
            </w:r>
            <w:r w:rsidR="000C3777">
              <w:rPr>
                <w:rFonts w:eastAsia="Calibri" w:cstheme="minorHAnsi"/>
                <w:b/>
                <w:bCs/>
                <w:sz w:val="24"/>
                <w:szCs w:val="24"/>
              </w:rPr>
              <w:t xml:space="preserve"> </w:t>
            </w:r>
            <w:r>
              <w:rPr>
                <w:rFonts w:cstheme="minorHAnsi"/>
                <w:sz w:val="24"/>
                <w:szCs w:val="24"/>
              </w:rPr>
              <w:t>(Review of DRGs 981-983)</w:t>
            </w:r>
          </w:p>
          <w:p w14:paraId="68FB0FCA" w14:textId="2CEB4295" w:rsidR="00D4315D" w:rsidRDefault="00D4315D" w:rsidP="00C36FE5">
            <w:pPr>
              <w:autoSpaceDE w:val="0"/>
              <w:autoSpaceDN w:val="0"/>
              <w:adjustRightInd w:val="0"/>
              <w:rPr>
                <w:rFonts w:eastAsia="Calibri" w:cstheme="minorHAnsi"/>
                <w:b/>
                <w:bCs/>
                <w:sz w:val="24"/>
                <w:szCs w:val="24"/>
              </w:rPr>
            </w:pPr>
          </w:p>
          <w:p w14:paraId="7BEFCECB" w14:textId="77777777" w:rsidR="00D4315D" w:rsidRDefault="00D4315D" w:rsidP="00C36FE5">
            <w:pPr>
              <w:autoSpaceDE w:val="0"/>
              <w:autoSpaceDN w:val="0"/>
              <w:adjustRightInd w:val="0"/>
              <w:rPr>
                <w:rFonts w:eastAsia="Calibri" w:cstheme="minorHAnsi"/>
                <w:b/>
                <w:bCs/>
                <w:sz w:val="24"/>
                <w:szCs w:val="24"/>
              </w:rPr>
            </w:pPr>
          </w:p>
          <w:p w14:paraId="1F3125D8" w14:textId="77777777" w:rsidR="00D4315D" w:rsidRDefault="00D4315D" w:rsidP="00C36FE5">
            <w:pPr>
              <w:autoSpaceDE w:val="0"/>
              <w:autoSpaceDN w:val="0"/>
              <w:adjustRightInd w:val="0"/>
              <w:rPr>
                <w:rFonts w:eastAsia="Calibri" w:cstheme="minorHAnsi"/>
                <w:b/>
                <w:bCs/>
                <w:sz w:val="24"/>
                <w:szCs w:val="24"/>
              </w:rPr>
            </w:pPr>
          </w:p>
          <w:p w14:paraId="41108101" w14:textId="3B85857E" w:rsidR="00D4315D" w:rsidRPr="00C36FE5" w:rsidRDefault="00D4315D" w:rsidP="00C36FE5">
            <w:pPr>
              <w:autoSpaceDE w:val="0"/>
              <w:autoSpaceDN w:val="0"/>
              <w:adjustRightInd w:val="0"/>
              <w:rPr>
                <w:rFonts w:eastAsia="Calibri" w:cstheme="minorHAnsi"/>
                <w:b/>
                <w:bCs/>
                <w:sz w:val="24"/>
                <w:szCs w:val="24"/>
              </w:rPr>
            </w:pPr>
            <w:r>
              <w:rPr>
                <w:rFonts w:eastAsia="Calibri" w:cstheme="minorHAnsi"/>
                <w:b/>
                <w:bCs/>
                <w:sz w:val="24"/>
                <w:szCs w:val="24"/>
              </w:rPr>
              <w:t xml:space="preserve">DRGs 573, 574, 575 Skin Graft for Skin Ulcer or </w:t>
            </w:r>
            <w:proofErr w:type="gramStart"/>
            <w:r>
              <w:rPr>
                <w:rFonts w:eastAsia="Calibri" w:cstheme="minorHAnsi"/>
                <w:b/>
                <w:bCs/>
                <w:sz w:val="24"/>
                <w:szCs w:val="24"/>
              </w:rPr>
              <w:t>Cellulitis..</w:t>
            </w:r>
            <w:proofErr w:type="gramEnd"/>
          </w:p>
        </w:tc>
        <w:tc>
          <w:tcPr>
            <w:tcW w:w="6985" w:type="dxa"/>
            <w:gridSpan w:val="3"/>
          </w:tcPr>
          <w:p w14:paraId="1ECA9312" w14:textId="77777777" w:rsidR="000C3777" w:rsidRDefault="000C3777" w:rsidP="00C36FE5">
            <w:pPr>
              <w:autoSpaceDE w:val="0"/>
              <w:autoSpaceDN w:val="0"/>
              <w:adjustRightInd w:val="0"/>
              <w:rPr>
                <w:rFonts w:eastAsia="Calibri" w:cstheme="minorHAnsi"/>
                <w:sz w:val="24"/>
                <w:szCs w:val="24"/>
              </w:rPr>
            </w:pPr>
          </w:p>
          <w:p w14:paraId="22B114DE" w14:textId="77777777" w:rsidR="000C3777" w:rsidRDefault="000C3777" w:rsidP="00C36FE5">
            <w:pPr>
              <w:autoSpaceDE w:val="0"/>
              <w:autoSpaceDN w:val="0"/>
              <w:adjustRightInd w:val="0"/>
              <w:rPr>
                <w:rFonts w:eastAsia="Calibri" w:cstheme="minorHAnsi"/>
                <w:sz w:val="24"/>
                <w:szCs w:val="24"/>
              </w:rPr>
            </w:pPr>
          </w:p>
          <w:p w14:paraId="2070522C" w14:textId="5C78D5DB" w:rsidR="00C36FE5" w:rsidRDefault="00C36FE5" w:rsidP="00C36FE5">
            <w:pPr>
              <w:autoSpaceDE w:val="0"/>
              <w:autoSpaceDN w:val="0"/>
              <w:adjustRightInd w:val="0"/>
              <w:rPr>
                <w:rFonts w:eastAsia="Calibri" w:cstheme="minorHAnsi"/>
                <w:sz w:val="24"/>
                <w:szCs w:val="24"/>
              </w:rPr>
            </w:pPr>
            <w:r w:rsidRPr="00C36FE5">
              <w:rPr>
                <w:rFonts w:eastAsia="Calibri" w:cstheme="minorHAnsi"/>
                <w:sz w:val="24"/>
                <w:szCs w:val="24"/>
              </w:rPr>
              <w:t>Added procedure codes describing excision of the sacrum, pelvic bones, and coccyx to MDC 09 DRGs 579, 580, and 581</w:t>
            </w:r>
            <w:r w:rsidR="00E1288C">
              <w:rPr>
                <w:rFonts w:eastAsia="Calibri" w:cstheme="minorHAnsi"/>
                <w:sz w:val="24"/>
                <w:szCs w:val="24"/>
              </w:rPr>
              <w:t>.</w:t>
            </w:r>
          </w:p>
          <w:p w14:paraId="62E00BCF" w14:textId="17EBD52B" w:rsidR="00E1288C" w:rsidRDefault="00E1288C" w:rsidP="00C36FE5">
            <w:pPr>
              <w:autoSpaceDE w:val="0"/>
              <w:autoSpaceDN w:val="0"/>
              <w:adjustRightInd w:val="0"/>
              <w:rPr>
                <w:rFonts w:eastAsia="Calibri" w:cstheme="minorHAnsi"/>
                <w:sz w:val="24"/>
                <w:szCs w:val="24"/>
              </w:rPr>
            </w:pPr>
          </w:p>
          <w:p w14:paraId="034F9356" w14:textId="77777777" w:rsidR="00E1288C" w:rsidRDefault="00E1288C" w:rsidP="00C36FE5">
            <w:pPr>
              <w:autoSpaceDE w:val="0"/>
              <w:autoSpaceDN w:val="0"/>
              <w:adjustRightInd w:val="0"/>
              <w:rPr>
                <w:rFonts w:eastAsia="Calibri" w:cstheme="minorHAnsi"/>
                <w:sz w:val="24"/>
                <w:szCs w:val="24"/>
              </w:rPr>
            </w:pPr>
            <w:r>
              <w:rPr>
                <w:rFonts w:eastAsia="Calibri" w:cstheme="minorHAnsi"/>
                <w:sz w:val="24"/>
                <w:szCs w:val="24"/>
              </w:rPr>
              <w:t>R</w:t>
            </w:r>
            <w:r w:rsidRPr="00E1288C">
              <w:rPr>
                <w:rFonts w:eastAsia="Calibri" w:cstheme="minorHAnsi"/>
                <w:sz w:val="24"/>
                <w:szCs w:val="24"/>
              </w:rPr>
              <w:t>eassign</w:t>
            </w:r>
            <w:r>
              <w:rPr>
                <w:rFonts w:eastAsia="Calibri" w:cstheme="minorHAnsi"/>
                <w:sz w:val="24"/>
                <w:szCs w:val="24"/>
              </w:rPr>
              <w:t>ed</w:t>
            </w:r>
            <w:r w:rsidRPr="00E1288C">
              <w:rPr>
                <w:rFonts w:eastAsia="Calibri" w:cstheme="minorHAnsi"/>
                <w:sz w:val="24"/>
                <w:szCs w:val="24"/>
              </w:rPr>
              <w:t xml:space="preserve"> diagnosis L89.223 (Pressure ulcer left hip, stage 3) when reported with procedures involving excision of pelvic bone or transfer of hip muscle from MS-DRGs 981, 982, and 983 (Extensive O.R. Procedure Unrelated to Principal Diagnosis to DRG</w:t>
            </w:r>
            <w:r>
              <w:rPr>
                <w:rFonts w:eastAsia="Calibri" w:cstheme="minorHAnsi"/>
                <w:sz w:val="24"/>
                <w:szCs w:val="24"/>
              </w:rPr>
              <w:t>s</w:t>
            </w:r>
            <w:r w:rsidRPr="00E1288C">
              <w:rPr>
                <w:rFonts w:eastAsia="Calibri" w:cstheme="minorHAnsi"/>
                <w:sz w:val="24"/>
                <w:szCs w:val="24"/>
              </w:rPr>
              <w:t xml:space="preserve"> 579</w:t>
            </w:r>
            <w:r w:rsidR="00D4315D">
              <w:rPr>
                <w:rFonts w:eastAsia="Calibri" w:cstheme="minorHAnsi"/>
                <w:sz w:val="24"/>
                <w:szCs w:val="24"/>
              </w:rPr>
              <w:t>, 580, 581</w:t>
            </w:r>
            <w:r w:rsidRPr="00E1288C">
              <w:rPr>
                <w:rFonts w:eastAsia="Calibri" w:cstheme="minorHAnsi"/>
                <w:sz w:val="24"/>
                <w:szCs w:val="24"/>
              </w:rPr>
              <w:t xml:space="preserve"> Other Skin, Subcutaneous Tissue and Breast Procedures  in MDC 9.</w:t>
            </w:r>
          </w:p>
          <w:p w14:paraId="32AA3229" w14:textId="77777777" w:rsidR="00D57F1B" w:rsidRDefault="00D57F1B" w:rsidP="00C36FE5">
            <w:pPr>
              <w:autoSpaceDE w:val="0"/>
              <w:autoSpaceDN w:val="0"/>
              <w:adjustRightInd w:val="0"/>
              <w:rPr>
                <w:rFonts w:eastAsia="Calibri" w:cstheme="minorHAnsi"/>
                <w:sz w:val="24"/>
                <w:szCs w:val="24"/>
              </w:rPr>
            </w:pPr>
          </w:p>
          <w:p w14:paraId="77E19CE7" w14:textId="51BBF4C6" w:rsidR="00D4315D" w:rsidRDefault="00D4315D" w:rsidP="00C36FE5">
            <w:pPr>
              <w:autoSpaceDE w:val="0"/>
              <w:autoSpaceDN w:val="0"/>
              <w:adjustRightInd w:val="0"/>
              <w:rPr>
                <w:rFonts w:eastAsia="Calibri" w:cstheme="minorHAnsi"/>
                <w:sz w:val="24"/>
                <w:szCs w:val="24"/>
              </w:rPr>
            </w:pPr>
            <w:r>
              <w:rPr>
                <w:rFonts w:eastAsia="Calibri" w:cstheme="minorHAnsi"/>
                <w:sz w:val="24"/>
                <w:szCs w:val="24"/>
              </w:rPr>
              <w:t>Added procedure codes describing excision and resection of phalanx to DRGs 579, 580, 581</w:t>
            </w:r>
          </w:p>
          <w:p w14:paraId="03AE813A" w14:textId="77777777" w:rsidR="00D4315D" w:rsidRDefault="00D4315D" w:rsidP="00C36FE5">
            <w:pPr>
              <w:autoSpaceDE w:val="0"/>
              <w:autoSpaceDN w:val="0"/>
              <w:adjustRightInd w:val="0"/>
              <w:rPr>
                <w:rFonts w:eastAsia="Calibri" w:cstheme="minorHAnsi"/>
                <w:sz w:val="24"/>
                <w:szCs w:val="24"/>
              </w:rPr>
            </w:pPr>
          </w:p>
          <w:p w14:paraId="1430C9DE" w14:textId="77777777" w:rsidR="00D4315D" w:rsidRDefault="00D4315D" w:rsidP="00C36FE5">
            <w:pPr>
              <w:autoSpaceDE w:val="0"/>
              <w:autoSpaceDN w:val="0"/>
              <w:adjustRightInd w:val="0"/>
              <w:rPr>
                <w:rFonts w:eastAsia="Calibri" w:cstheme="minorHAnsi"/>
                <w:sz w:val="24"/>
                <w:szCs w:val="24"/>
              </w:rPr>
            </w:pPr>
          </w:p>
          <w:p w14:paraId="1657669B" w14:textId="58A02ED0" w:rsidR="00D4315D" w:rsidRDefault="00D4315D" w:rsidP="00C36FE5">
            <w:pPr>
              <w:autoSpaceDE w:val="0"/>
              <w:autoSpaceDN w:val="0"/>
              <w:adjustRightInd w:val="0"/>
              <w:rPr>
                <w:rFonts w:eastAsia="Calibri" w:cstheme="minorHAnsi"/>
                <w:sz w:val="24"/>
                <w:szCs w:val="24"/>
              </w:rPr>
            </w:pPr>
            <w:r>
              <w:rPr>
                <w:rFonts w:eastAsia="Calibri" w:cstheme="minorHAnsi"/>
                <w:sz w:val="24"/>
                <w:szCs w:val="24"/>
              </w:rPr>
              <w:t>Added procedure codes to MDC 9:</w:t>
            </w:r>
          </w:p>
          <w:p w14:paraId="77531FB0" w14:textId="0764EEDE" w:rsidR="00D4315D" w:rsidRDefault="00D4315D" w:rsidP="00C36FE5">
            <w:pPr>
              <w:autoSpaceDE w:val="0"/>
              <w:autoSpaceDN w:val="0"/>
              <w:adjustRightInd w:val="0"/>
              <w:rPr>
                <w:rFonts w:eastAsia="Calibri" w:cstheme="minorHAnsi"/>
                <w:sz w:val="24"/>
                <w:szCs w:val="24"/>
              </w:rPr>
            </w:pPr>
            <w:r w:rsidRPr="00D4315D">
              <w:rPr>
                <w:rFonts w:eastAsia="Calibri" w:cstheme="minorHAnsi"/>
                <w:sz w:val="24"/>
                <w:szCs w:val="24"/>
              </w:rPr>
              <w:t xml:space="preserve">0KXP0ZZ </w:t>
            </w:r>
            <w:r>
              <w:rPr>
                <w:rFonts w:eastAsia="Calibri" w:cstheme="minorHAnsi"/>
                <w:sz w:val="24"/>
                <w:szCs w:val="24"/>
              </w:rPr>
              <w:t>Transfer Left Hip Muscle, Open Approach</w:t>
            </w:r>
          </w:p>
          <w:p w14:paraId="77C0C49B" w14:textId="462C72C5" w:rsidR="00D4315D" w:rsidRPr="00C36FE5" w:rsidRDefault="00D4315D" w:rsidP="00C36FE5">
            <w:pPr>
              <w:autoSpaceDE w:val="0"/>
              <w:autoSpaceDN w:val="0"/>
              <w:adjustRightInd w:val="0"/>
              <w:rPr>
                <w:rFonts w:eastAsia="Calibri" w:cstheme="minorHAnsi"/>
                <w:sz w:val="24"/>
                <w:szCs w:val="24"/>
              </w:rPr>
            </w:pPr>
            <w:r w:rsidRPr="00D4315D">
              <w:rPr>
                <w:rFonts w:eastAsia="Calibri" w:cstheme="minorHAnsi"/>
                <w:sz w:val="24"/>
                <w:szCs w:val="24"/>
              </w:rPr>
              <w:t xml:space="preserve">0KXN0ZZ </w:t>
            </w:r>
            <w:r>
              <w:rPr>
                <w:rFonts w:eastAsia="Calibri" w:cstheme="minorHAnsi"/>
                <w:sz w:val="24"/>
                <w:szCs w:val="24"/>
              </w:rPr>
              <w:t>Transfer Right Hip Muscle, Open Approach</w:t>
            </w:r>
          </w:p>
        </w:tc>
      </w:tr>
      <w:tr w:rsidR="004B759B" w:rsidRPr="00824DBB" w14:paraId="327013F4" w14:textId="77777777" w:rsidTr="0018472C">
        <w:trPr>
          <w:trHeight w:val="593"/>
        </w:trPr>
        <w:tc>
          <w:tcPr>
            <w:tcW w:w="11610" w:type="dxa"/>
            <w:gridSpan w:val="6"/>
          </w:tcPr>
          <w:p w14:paraId="776D2D4E" w14:textId="5A6A4A60" w:rsidR="004B759B" w:rsidRPr="001E4DC1" w:rsidRDefault="004B759B" w:rsidP="002D0F13">
            <w:pPr>
              <w:autoSpaceDE w:val="0"/>
              <w:autoSpaceDN w:val="0"/>
              <w:adjustRightInd w:val="0"/>
              <w:rPr>
                <w:rFonts w:eastAsia="Calibri" w:cstheme="minorHAnsi"/>
                <w:b/>
                <w:bCs/>
                <w:sz w:val="32"/>
                <w:szCs w:val="32"/>
              </w:rPr>
            </w:pPr>
            <w:r w:rsidRPr="001E4DC1">
              <w:rPr>
                <w:rFonts w:eastAsia="Calibri" w:cstheme="minorHAnsi"/>
                <w:b/>
                <w:bCs/>
                <w:color w:val="2F5496" w:themeColor="accent1" w:themeShade="BF"/>
                <w:sz w:val="32"/>
                <w:szCs w:val="32"/>
              </w:rPr>
              <w:t>MDC 10</w:t>
            </w:r>
          </w:p>
        </w:tc>
      </w:tr>
      <w:tr w:rsidR="008B4059" w:rsidRPr="00824DBB" w14:paraId="38AA247F" w14:textId="77777777" w:rsidTr="00863591">
        <w:trPr>
          <w:trHeight w:val="593"/>
        </w:trPr>
        <w:tc>
          <w:tcPr>
            <w:tcW w:w="4625" w:type="dxa"/>
            <w:gridSpan w:val="3"/>
          </w:tcPr>
          <w:p w14:paraId="6096F818" w14:textId="77777777" w:rsidR="008B4059" w:rsidRDefault="004B759B" w:rsidP="005A00DB">
            <w:pPr>
              <w:autoSpaceDE w:val="0"/>
              <w:autoSpaceDN w:val="0"/>
              <w:adjustRightInd w:val="0"/>
              <w:rPr>
                <w:rFonts w:cstheme="minorHAnsi"/>
                <w:sz w:val="24"/>
                <w:szCs w:val="24"/>
              </w:rPr>
            </w:pPr>
            <w:r w:rsidRPr="00AE0066">
              <w:rPr>
                <w:rFonts w:cstheme="minorHAnsi"/>
                <w:b/>
                <w:bCs/>
                <w:sz w:val="24"/>
                <w:szCs w:val="24"/>
              </w:rPr>
              <w:t>Insertion of Feeding Device</w:t>
            </w:r>
            <w:r>
              <w:rPr>
                <w:rFonts w:cstheme="minorHAnsi"/>
                <w:sz w:val="24"/>
                <w:szCs w:val="24"/>
              </w:rPr>
              <w:t xml:space="preserve"> (Review of DRGs 981-983)</w:t>
            </w:r>
          </w:p>
          <w:p w14:paraId="36DBC846" w14:textId="77777777" w:rsidR="00D57F1B" w:rsidRDefault="00D57F1B" w:rsidP="005A00DB">
            <w:pPr>
              <w:autoSpaceDE w:val="0"/>
              <w:autoSpaceDN w:val="0"/>
              <w:adjustRightInd w:val="0"/>
              <w:rPr>
                <w:rFonts w:eastAsia="Calibri" w:cstheme="minorHAnsi"/>
                <w:sz w:val="24"/>
                <w:szCs w:val="24"/>
              </w:rPr>
            </w:pPr>
          </w:p>
          <w:p w14:paraId="5700AD95" w14:textId="77777777" w:rsidR="000C3777" w:rsidRDefault="000C3777" w:rsidP="00D57F1B">
            <w:pPr>
              <w:autoSpaceDE w:val="0"/>
              <w:autoSpaceDN w:val="0"/>
              <w:adjustRightInd w:val="0"/>
              <w:rPr>
                <w:rFonts w:eastAsia="Calibri" w:cstheme="minorHAnsi"/>
                <w:b/>
                <w:bCs/>
                <w:sz w:val="24"/>
                <w:szCs w:val="24"/>
              </w:rPr>
            </w:pPr>
          </w:p>
          <w:p w14:paraId="51349F8B" w14:textId="164B04B7" w:rsidR="00D57F1B" w:rsidRDefault="00D57F1B" w:rsidP="00D57F1B">
            <w:pPr>
              <w:autoSpaceDE w:val="0"/>
              <w:autoSpaceDN w:val="0"/>
              <w:adjustRightInd w:val="0"/>
              <w:rPr>
                <w:rFonts w:cstheme="minorHAnsi"/>
                <w:sz w:val="24"/>
                <w:szCs w:val="24"/>
              </w:rPr>
            </w:pPr>
            <w:r w:rsidRPr="00AE0066">
              <w:rPr>
                <w:rFonts w:eastAsia="Calibri" w:cstheme="minorHAnsi"/>
                <w:b/>
                <w:bCs/>
                <w:sz w:val="24"/>
                <w:szCs w:val="24"/>
              </w:rPr>
              <w:t>Lower Extremity Muscle and Tendon Excision</w:t>
            </w:r>
            <w:r>
              <w:rPr>
                <w:rFonts w:eastAsia="Calibri" w:cstheme="minorHAnsi"/>
                <w:sz w:val="24"/>
                <w:szCs w:val="24"/>
              </w:rPr>
              <w:t xml:space="preserve"> </w:t>
            </w:r>
            <w:r>
              <w:rPr>
                <w:rFonts w:cstheme="minorHAnsi"/>
                <w:sz w:val="24"/>
                <w:szCs w:val="24"/>
              </w:rPr>
              <w:t>(Review of DRGs 981-983)</w:t>
            </w:r>
          </w:p>
          <w:p w14:paraId="10BA52FB" w14:textId="6D8CE4DB" w:rsidR="00D57F1B" w:rsidRPr="00824DBB" w:rsidRDefault="00D57F1B" w:rsidP="005A00DB">
            <w:pPr>
              <w:autoSpaceDE w:val="0"/>
              <w:autoSpaceDN w:val="0"/>
              <w:adjustRightInd w:val="0"/>
              <w:rPr>
                <w:rFonts w:eastAsia="Calibri" w:cstheme="minorHAnsi"/>
                <w:sz w:val="24"/>
                <w:szCs w:val="24"/>
              </w:rPr>
            </w:pPr>
          </w:p>
        </w:tc>
        <w:tc>
          <w:tcPr>
            <w:tcW w:w="6985" w:type="dxa"/>
            <w:gridSpan w:val="3"/>
          </w:tcPr>
          <w:p w14:paraId="649DBE5A" w14:textId="27377997" w:rsidR="000B340A" w:rsidRDefault="004B759B" w:rsidP="005A00DB">
            <w:pPr>
              <w:autoSpaceDE w:val="0"/>
              <w:autoSpaceDN w:val="0"/>
              <w:adjustRightInd w:val="0"/>
              <w:rPr>
                <w:rFonts w:eastAsia="Calibri" w:cstheme="minorHAnsi"/>
                <w:sz w:val="24"/>
                <w:szCs w:val="24"/>
              </w:rPr>
            </w:pPr>
            <w:r>
              <w:rPr>
                <w:rFonts w:eastAsia="Calibri" w:cstheme="minorHAnsi"/>
                <w:sz w:val="24"/>
                <w:szCs w:val="24"/>
              </w:rPr>
              <w:t>C</w:t>
            </w:r>
            <w:r w:rsidRPr="004B759B">
              <w:rPr>
                <w:rFonts w:eastAsia="Calibri" w:cstheme="minorHAnsi"/>
                <w:sz w:val="24"/>
                <w:szCs w:val="24"/>
              </w:rPr>
              <w:t>ases reporting ICD- 10-PCS procedure code 0DH60UZ with a principal diagnosis in MDC 10 w</w:t>
            </w:r>
            <w:r w:rsidR="000B1A36">
              <w:rPr>
                <w:rFonts w:eastAsia="Calibri" w:cstheme="minorHAnsi"/>
                <w:sz w:val="24"/>
                <w:szCs w:val="24"/>
              </w:rPr>
              <w:t>ill</w:t>
            </w:r>
            <w:r w:rsidRPr="004B759B">
              <w:rPr>
                <w:rFonts w:eastAsia="Calibri" w:cstheme="minorHAnsi"/>
                <w:sz w:val="24"/>
                <w:szCs w:val="24"/>
              </w:rPr>
              <w:t xml:space="preserve"> group to MS-DRGs 628, 629, and 630</w:t>
            </w:r>
            <w:r w:rsidR="00D57F1B">
              <w:rPr>
                <w:rFonts w:eastAsia="Calibri" w:cstheme="minorHAnsi"/>
                <w:sz w:val="24"/>
                <w:szCs w:val="24"/>
              </w:rPr>
              <w:t xml:space="preserve"> Other Endocrine, Nutritional, Metabolic OR Procedures..</w:t>
            </w:r>
            <w:r w:rsidRPr="004B759B">
              <w:rPr>
                <w:rFonts w:eastAsia="Calibri" w:cstheme="minorHAnsi"/>
                <w:sz w:val="24"/>
                <w:szCs w:val="24"/>
              </w:rPr>
              <w:t>.</w:t>
            </w:r>
          </w:p>
          <w:p w14:paraId="11610FD9" w14:textId="77777777" w:rsidR="000C3777" w:rsidRDefault="000C3777" w:rsidP="005A00DB">
            <w:pPr>
              <w:autoSpaceDE w:val="0"/>
              <w:autoSpaceDN w:val="0"/>
              <w:adjustRightInd w:val="0"/>
              <w:rPr>
                <w:rFonts w:eastAsia="Calibri" w:cstheme="minorHAnsi"/>
                <w:sz w:val="24"/>
                <w:szCs w:val="24"/>
              </w:rPr>
            </w:pPr>
          </w:p>
          <w:p w14:paraId="67D02F0E" w14:textId="50100372" w:rsidR="00D57F1B" w:rsidRPr="00824DBB" w:rsidRDefault="00D57F1B" w:rsidP="005A00DB">
            <w:pPr>
              <w:autoSpaceDE w:val="0"/>
              <w:autoSpaceDN w:val="0"/>
              <w:adjustRightInd w:val="0"/>
              <w:rPr>
                <w:rFonts w:eastAsia="Calibri" w:cstheme="minorHAnsi"/>
                <w:sz w:val="24"/>
                <w:szCs w:val="24"/>
              </w:rPr>
            </w:pPr>
            <w:r>
              <w:rPr>
                <w:rFonts w:eastAsia="Calibri" w:cstheme="minorHAnsi"/>
                <w:sz w:val="24"/>
                <w:szCs w:val="24"/>
              </w:rPr>
              <w:t xml:space="preserve">Added procedure codes describing excision of lower extremity muscles and tendons to MDC 10 and would group to DRGs 622, 623, 624 Skin Grafts and Wound Debridement for Endocrine, Nutritional, Metabolic </w:t>
            </w:r>
            <w:proofErr w:type="gramStart"/>
            <w:r>
              <w:rPr>
                <w:rFonts w:eastAsia="Calibri" w:cstheme="minorHAnsi"/>
                <w:sz w:val="24"/>
                <w:szCs w:val="24"/>
              </w:rPr>
              <w:t>Disorders..</w:t>
            </w:r>
            <w:proofErr w:type="gramEnd"/>
          </w:p>
        </w:tc>
      </w:tr>
      <w:tr w:rsidR="00D46776" w:rsidRPr="00824DBB" w14:paraId="26BEF059" w14:textId="77777777" w:rsidTr="0057166A">
        <w:trPr>
          <w:trHeight w:val="593"/>
        </w:trPr>
        <w:tc>
          <w:tcPr>
            <w:tcW w:w="11610" w:type="dxa"/>
            <w:gridSpan w:val="6"/>
          </w:tcPr>
          <w:p w14:paraId="7246F200" w14:textId="77777777" w:rsidR="00D46776" w:rsidRPr="001E4DC1" w:rsidRDefault="00D46776" w:rsidP="002D0F13">
            <w:pPr>
              <w:autoSpaceDE w:val="0"/>
              <w:autoSpaceDN w:val="0"/>
              <w:adjustRightInd w:val="0"/>
              <w:rPr>
                <w:rFonts w:eastAsia="Calibri" w:cstheme="minorHAnsi"/>
                <w:sz w:val="32"/>
                <w:szCs w:val="32"/>
              </w:rPr>
            </w:pPr>
            <w:r w:rsidRPr="001E4DC1">
              <w:rPr>
                <w:rFonts w:eastAsia="Calibri" w:cstheme="minorHAnsi"/>
                <w:b/>
                <w:color w:val="0070C0"/>
                <w:sz w:val="32"/>
                <w:szCs w:val="32"/>
              </w:rPr>
              <w:t xml:space="preserve">MDC </w:t>
            </w:r>
            <w:r w:rsidR="000B340A" w:rsidRPr="001E4DC1">
              <w:rPr>
                <w:rFonts w:eastAsia="Calibri" w:cstheme="minorHAnsi"/>
                <w:b/>
                <w:color w:val="0070C0"/>
                <w:sz w:val="32"/>
                <w:szCs w:val="32"/>
              </w:rPr>
              <w:t>11</w:t>
            </w:r>
          </w:p>
        </w:tc>
      </w:tr>
      <w:tr w:rsidR="006C7C4E" w:rsidRPr="00824DBB" w14:paraId="0AD33CD9" w14:textId="77777777" w:rsidTr="00863591">
        <w:trPr>
          <w:trHeight w:val="593"/>
        </w:trPr>
        <w:tc>
          <w:tcPr>
            <w:tcW w:w="4625" w:type="dxa"/>
            <w:gridSpan w:val="3"/>
          </w:tcPr>
          <w:p w14:paraId="7DC4DF51" w14:textId="77777777" w:rsidR="006C7C4E" w:rsidRDefault="00D57F1B" w:rsidP="000363B3">
            <w:pPr>
              <w:autoSpaceDE w:val="0"/>
              <w:autoSpaceDN w:val="0"/>
              <w:adjustRightInd w:val="0"/>
              <w:rPr>
                <w:rFonts w:eastAsia="Calibri" w:cstheme="minorHAnsi"/>
                <w:sz w:val="24"/>
                <w:szCs w:val="24"/>
              </w:rPr>
            </w:pPr>
            <w:r w:rsidRPr="00AE0066">
              <w:rPr>
                <w:rFonts w:eastAsia="Calibri" w:cstheme="minorHAnsi"/>
                <w:b/>
                <w:bCs/>
                <w:sz w:val="24"/>
                <w:szCs w:val="24"/>
              </w:rPr>
              <w:t>Extracorporeal Shock Wave Lithotripsy</w:t>
            </w:r>
            <w:r w:rsidRPr="00D57F1B">
              <w:rPr>
                <w:rFonts w:eastAsia="Calibri" w:cstheme="minorHAnsi"/>
                <w:sz w:val="24"/>
                <w:szCs w:val="24"/>
              </w:rPr>
              <w:t xml:space="preserve"> (ESWL)</w:t>
            </w:r>
            <w:r>
              <w:rPr>
                <w:rFonts w:eastAsia="Calibri" w:cstheme="minorHAnsi"/>
                <w:sz w:val="24"/>
                <w:szCs w:val="24"/>
              </w:rPr>
              <w:t xml:space="preserve"> no longer a clinical reason to subdivide the DRGs for urinary stones (DRGs 691-694)</w:t>
            </w:r>
          </w:p>
          <w:p w14:paraId="26A76005" w14:textId="77777777" w:rsidR="00AE0066" w:rsidRDefault="00AE0066" w:rsidP="000363B3">
            <w:pPr>
              <w:autoSpaceDE w:val="0"/>
              <w:autoSpaceDN w:val="0"/>
              <w:adjustRightInd w:val="0"/>
              <w:rPr>
                <w:rFonts w:eastAsia="Calibri" w:cstheme="minorHAnsi"/>
                <w:sz w:val="24"/>
                <w:szCs w:val="24"/>
              </w:rPr>
            </w:pPr>
          </w:p>
          <w:p w14:paraId="16B84504" w14:textId="77777777" w:rsidR="00AE0066" w:rsidRDefault="00AE0066" w:rsidP="00AE0066">
            <w:pPr>
              <w:autoSpaceDE w:val="0"/>
              <w:autoSpaceDN w:val="0"/>
              <w:adjustRightInd w:val="0"/>
              <w:rPr>
                <w:rFonts w:cstheme="minorHAnsi"/>
                <w:sz w:val="24"/>
                <w:szCs w:val="24"/>
              </w:rPr>
            </w:pPr>
            <w:r w:rsidRPr="00AE0066">
              <w:rPr>
                <w:rFonts w:eastAsia="Calibri" w:cstheme="minorHAnsi"/>
                <w:b/>
                <w:bCs/>
                <w:sz w:val="24"/>
                <w:szCs w:val="24"/>
              </w:rPr>
              <w:t>Basilic Vein Reposition in Chronic Kidney Disease</w:t>
            </w:r>
            <w:r>
              <w:rPr>
                <w:rFonts w:eastAsia="Calibri" w:cstheme="minorHAnsi"/>
                <w:sz w:val="24"/>
                <w:szCs w:val="24"/>
              </w:rPr>
              <w:t xml:space="preserve"> </w:t>
            </w:r>
            <w:r>
              <w:rPr>
                <w:rFonts w:cstheme="minorHAnsi"/>
                <w:sz w:val="24"/>
                <w:szCs w:val="24"/>
              </w:rPr>
              <w:t>(Review of DRGs 981-983)</w:t>
            </w:r>
          </w:p>
          <w:p w14:paraId="4A2591E7" w14:textId="77777777" w:rsidR="00AE0066" w:rsidRDefault="00AE0066" w:rsidP="000363B3">
            <w:pPr>
              <w:autoSpaceDE w:val="0"/>
              <w:autoSpaceDN w:val="0"/>
              <w:adjustRightInd w:val="0"/>
              <w:rPr>
                <w:rFonts w:eastAsia="Calibri" w:cstheme="minorHAnsi"/>
                <w:sz w:val="24"/>
                <w:szCs w:val="24"/>
              </w:rPr>
            </w:pPr>
          </w:p>
          <w:p w14:paraId="2AD18A50" w14:textId="77777777" w:rsidR="00AE0066" w:rsidRDefault="00AE0066" w:rsidP="000363B3">
            <w:pPr>
              <w:autoSpaceDE w:val="0"/>
              <w:autoSpaceDN w:val="0"/>
              <w:adjustRightInd w:val="0"/>
              <w:rPr>
                <w:rFonts w:eastAsia="Calibri" w:cstheme="minorHAnsi"/>
                <w:sz w:val="24"/>
                <w:szCs w:val="24"/>
              </w:rPr>
            </w:pPr>
          </w:p>
          <w:p w14:paraId="64191718" w14:textId="77777777" w:rsidR="00AE0066" w:rsidRDefault="00AE0066" w:rsidP="00AE0066">
            <w:pPr>
              <w:autoSpaceDE w:val="0"/>
              <w:autoSpaceDN w:val="0"/>
              <w:adjustRightInd w:val="0"/>
              <w:rPr>
                <w:rFonts w:cstheme="minorHAnsi"/>
                <w:sz w:val="24"/>
                <w:szCs w:val="24"/>
              </w:rPr>
            </w:pPr>
            <w:r w:rsidRPr="00AE0066">
              <w:rPr>
                <w:rFonts w:eastAsia="Calibri" w:cstheme="minorHAnsi"/>
                <w:b/>
                <w:bCs/>
                <w:sz w:val="24"/>
                <w:szCs w:val="24"/>
              </w:rPr>
              <w:lastRenderedPageBreak/>
              <w:t>Colon Resection with Fistula</w:t>
            </w:r>
            <w:r>
              <w:rPr>
                <w:rFonts w:eastAsia="Calibri" w:cstheme="minorHAnsi"/>
                <w:sz w:val="24"/>
                <w:szCs w:val="24"/>
              </w:rPr>
              <w:t xml:space="preserve"> </w:t>
            </w:r>
            <w:r>
              <w:rPr>
                <w:rFonts w:cstheme="minorHAnsi"/>
                <w:sz w:val="24"/>
                <w:szCs w:val="24"/>
              </w:rPr>
              <w:t>(Review of DRGs 981-983)</w:t>
            </w:r>
          </w:p>
          <w:p w14:paraId="06175409" w14:textId="4A4F6D18" w:rsidR="00AE0066" w:rsidRPr="00824DBB" w:rsidRDefault="00AE0066" w:rsidP="000363B3">
            <w:pPr>
              <w:autoSpaceDE w:val="0"/>
              <w:autoSpaceDN w:val="0"/>
              <w:adjustRightInd w:val="0"/>
              <w:rPr>
                <w:rFonts w:eastAsia="Calibri" w:cstheme="minorHAnsi"/>
                <w:sz w:val="24"/>
                <w:szCs w:val="24"/>
              </w:rPr>
            </w:pPr>
          </w:p>
        </w:tc>
        <w:tc>
          <w:tcPr>
            <w:tcW w:w="6985" w:type="dxa"/>
            <w:gridSpan w:val="3"/>
          </w:tcPr>
          <w:p w14:paraId="43FDAFDE" w14:textId="53A9ACBB" w:rsidR="000B340A" w:rsidRDefault="00D57F1B" w:rsidP="006C7C4E">
            <w:pPr>
              <w:autoSpaceDE w:val="0"/>
              <w:autoSpaceDN w:val="0"/>
              <w:adjustRightInd w:val="0"/>
              <w:rPr>
                <w:rFonts w:eastAsia="Calibri" w:cstheme="minorHAnsi"/>
                <w:sz w:val="24"/>
                <w:szCs w:val="24"/>
              </w:rPr>
            </w:pPr>
            <w:r>
              <w:rPr>
                <w:rFonts w:eastAsia="Calibri" w:cstheme="minorHAnsi"/>
                <w:sz w:val="24"/>
                <w:szCs w:val="24"/>
              </w:rPr>
              <w:lastRenderedPageBreak/>
              <w:t>D</w:t>
            </w:r>
            <w:r w:rsidRPr="00D57F1B">
              <w:rPr>
                <w:rFonts w:eastAsia="Calibri" w:cstheme="minorHAnsi"/>
                <w:sz w:val="24"/>
                <w:szCs w:val="24"/>
              </w:rPr>
              <w:t>elete</w:t>
            </w:r>
            <w:r>
              <w:rPr>
                <w:rFonts w:eastAsia="Calibri" w:cstheme="minorHAnsi"/>
                <w:sz w:val="24"/>
                <w:szCs w:val="24"/>
              </w:rPr>
              <w:t>d</w:t>
            </w:r>
            <w:r w:rsidRPr="00D57F1B">
              <w:rPr>
                <w:rFonts w:eastAsia="Calibri" w:cstheme="minorHAnsi"/>
                <w:sz w:val="24"/>
                <w:szCs w:val="24"/>
              </w:rPr>
              <w:t xml:space="preserve"> DRGs 691 and 692 and revise</w:t>
            </w:r>
            <w:r w:rsidR="00AE0066">
              <w:rPr>
                <w:rFonts w:eastAsia="Calibri" w:cstheme="minorHAnsi"/>
                <w:sz w:val="24"/>
                <w:szCs w:val="24"/>
              </w:rPr>
              <w:t>d</w:t>
            </w:r>
            <w:r w:rsidRPr="00D57F1B">
              <w:rPr>
                <w:rFonts w:eastAsia="Calibri" w:cstheme="minorHAnsi"/>
                <w:sz w:val="24"/>
                <w:szCs w:val="24"/>
              </w:rPr>
              <w:t xml:space="preserve"> the titles for DRGs 693 and 694 “Urinary Stones with MCC” and “Urinary Stones without MCC”</w:t>
            </w:r>
            <w:r>
              <w:rPr>
                <w:rFonts w:eastAsia="Calibri" w:cstheme="minorHAnsi"/>
                <w:sz w:val="24"/>
                <w:szCs w:val="24"/>
              </w:rPr>
              <w:t>.</w:t>
            </w:r>
            <w:r w:rsidRPr="00D57F1B">
              <w:rPr>
                <w:rFonts w:eastAsia="Calibri" w:cstheme="minorHAnsi"/>
                <w:sz w:val="24"/>
                <w:szCs w:val="24"/>
              </w:rPr>
              <w:t xml:space="preserve"> </w:t>
            </w:r>
          </w:p>
          <w:p w14:paraId="1029006C" w14:textId="77777777" w:rsidR="00AE0066" w:rsidRDefault="00AE0066" w:rsidP="006C7C4E">
            <w:pPr>
              <w:autoSpaceDE w:val="0"/>
              <w:autoSpaceDN w:val="0"/>
              <w:adjustRightInd w:val="0"/>
              <w:rPr>
                <w:rFonts w:eastAsia="Calibri" w:cstheme="minorHAnsi"/>
                <w:sz w:val="24"/>
                <w:szCs w:val="24"/>
              </w:rPr>
            </w:pPr>
          </w:p>
          <w:p w14:paraId="34D8E0FA" w14:textId="77777777" w:rsidR="00AE0066" w:rsidRDefault="00AE0066" w:rsidP="006C7C4E">
            <w:pPr>
              <w:autoSpaceDE w:val="0"/>
              <w:autoSpaceDN w:val="0"/>
              <w:adjustRightInd w:val="0"/>
              <w:rPr>
                <w:rFonts w:eastAsia="Calibri" w:cstheme="minorHAnsi"/>
                <w:sz w:val="24"/>
                <w:szCs w:val="24"/>
              </w:rPr>
            </w:pPr>
          </w:p>
          <w:p w14:paraId="30179384" w14:textId="77777777" w:rsidR="00AE0066" w:rsidRDefault="00AE0066" w:rsidP="006C7C4E">
            <w:pPr>
              <w:autoSpaceDE w:val="0"/>
              <w:autoSpaceDN w:val="0"/>
              <w:adjustRightInd w:val="0"/>
              <w:rPr>
                <w:rFonts w:eastAsia="Calibri" w:cstheme="minorHAnsi"/>
                <w:sz w:val="24"/>
                <w:szCs w:val="24"/>
              </w:rPr>
            </w:pPr>
          </w:p>
          <w:p w14:paraId="2C13E651" w14:textId="72E5C944" w:rsidR="00AE0066" w:rsidRDefault="00AE0066" w:rsidP="006C7C4E">
            <w:pPr>
              <w:autoSpaceDE w:val="0"/>
              <w:autoSpaceDN w:val="0"/>
              <w:adjustRightInd w:val="0"/>
              <w:rPr>
                <w:rFonts w:eastAsia="Calibri" w:cstheme="minorHAnsi"/>
                <w:sz w:val="24"/>
                <w:szCs w:val="24"/>
              </w:rPr>
            </w:pPr>
            <w:r>
              <w:rPr>
                <w:rFonts w:eastAsia="Calibri" w:cstheme="minorHAnsi"/>
                <w:sz w:val="24"/>
                <w:szCs w:val="24"/>
              </w:rPr>
              <w:t>P</w:t>
            </w:r>
            <w:r w:rsidRPr="00AE0066">
              <w:rPr>
                <w:rFonts w:eastAsia="Calibri" w:cstheme="minorHAnsi"/>
                <w:sz w:val="24"/>
                <w:szCs w:val="24"/>
              </w:rPr>
              <w:t>rocedure codes describing reposition of basilic vein with a principal diagnosis in MDC 11 w</w:t>
            </w:r>
            <w:r w:rsidR="000B1A36">
              <w:rPr>
                <w:rFonts w:eastAsia="Calibri" w:cstheme="minorHAnsi"/>
                <w:sz w:val="24"/>
                <w:szCs w:val="24"/>
              </w:rPr>
              <w:t>ill</w:t>
            </w:r>
            <w:r w:rsidRPr="00AE0066">
              <w:rPr>
                <w:rFonts w:eastAsia="Calibri" w:cstheme="minorHAnsi"/>
                <w:sz w:val="24"/>
                <w:szCs w:val="24"/>
              </w:rPr>
              <w:t xml:space="preserve"> group to MS-DRGs 673, 674, 675</w:t>
            </w:r>
            <w:r>
              <w:rPr>
                <w:rFonts w:eastAsia="Calibri" w:cstheme="minorHAnsi"/>
                <w:sz w:val="24"/>
                <w:szCs w:val="24"/>
              </w:rPr>
              <w:t xml:space="preserve"> Other Kidney and Urinary Tract Procedures..</w:t>
            </w:r>
            <w:r w:rsidRPr="00AE0066">
              <w:rPr>
                <w:rFonts w:eastAsia="Calibri" w:cstheme="minorHAnsi"/>
                <w:sz w:val="24"/>
                <w:szCs w:val="24"/>
              </w:rPr>
              <w:t>.</w:t>
            </w:r>
          </w:p>
          <w:p w14:paraId="0A8ED646" w14:textId="77777777" w:rsidR="00AE0066" w:rsidRDefault="00AE0066" w:rsidP="006C7C4E">
            <w:pPr>
              <w:autoSpaceDE w:val="0"/>
              <w:autoSpaceDN w:val="0"/>
              <w:adjustRightInd w:val="0"/>
              <w:rPr>
                <w:rFonts w:eastAsia="Calibri" w:cstheme="minorHAnsi"/>
                <w:sz w:val="24"/>
                <w:szCs w:val="24"/>
              </w:rPr>
            </w:pPr>
          </w:p>
          <w:p w14:paraId="2C11725D" w14:textId="33120A2A" w:rsidR="00AE0066" w:rsidRDefault="00AE0066" w:rsidP="00AE0066">
            <w:pPr>
              <w:autoSpaceDE w:val="0"/>
              <w:autoSpaceDN w:val="0"/>
              <w:adjustRightInd w:val="0"/>
              <w:rPr>
                <w:rFonts w:eastAsia="Calibri" w:cstheme="minorHAnsi"/>
                <w:sz w:val="24"/>
                <w:szCs w:val="24"/>
              </w:rPr>
            </w:pPr>
            <w:r>
              <w:rPr>
                <w:rFonts w:eastAsia="Calibri" w:cstheme="minorHAnsi"/>
                <w:sz w:val="24"/>
                <w:szCs w:val="24"/>
              </w:rPr>
              <w:lastRenderedPageBreak/>
              <w:t>A</w:t>
            </w:r>
            <w:r w:rsidRPr="00AE0066">
              <w:rPr>
                <w:rFonts w:eastAsia="Calibri" w:cstheme="minorHAnsi"/>
                <w:sz w:val="24"/>
                <w:szCs w:val="24"/>
              </w:rPr>
              <w:t>dd</w:t>
            </w:r>
            <w:r>
              <w:rPr>
                <w:rFonts w:eastAsia="Calibri" w:cstheme="minorHAnsi"/>
                <w:sz w:val="24"/>
                <w:szCs w:val="24"/>
              </w:rPr>
              <w:t>ed</w:t>
            </w:r>
            <w:r w:rsidRPr="00AE0066">
              <w:rPr>
                <w:rFonts w:eastAsia="Calibri" w:cstheme="minorHAnsi"/>
                <w:sz w:val="24"/>
                <w:szCs w:val="24"/>
              </w:rPr>
              <w:t xml:space="preserve"> procedure code 0DTN0ZZ </w:t>
            </w:r>
            <w:r>
              <w:rPr>
                <w:rFonts w:eastAsia="Calibri" w:cstheme="minorHAnsi"/>
                <w:sz w:val="24"/>
                <w:szCs w:val="24"/>
              </w:rPr>
              <w:t xml:space="preserve">Resection of Sigmoid Colon, Open Approach </w:t>
            </w:r>
            <w:r w:rsidRPr="00AE0066">
              <w:rPr>
                <w:rFonts w:eastAsia="Calibri" w:cstheme="minorHAnsi"/>
                <w:sz w:val="24"/>
                <w:szCs w:val="24"/>
              </w:rPr>
              <w:t xml:space="preserve">to MDC 11.  0DTN0ZZ with a principal diagnosis of </w:t>
            </w:r>
            <w:proofErr w:type="spellStart"/>
            <w:r w:rsidRPr="00AE0066">
              <w:rPr>
                <w:rFonts w:eastAsia="Calibri" w:cstheme="minorHAnsi"/>
                <w:sz w:val="24"/>
                <w:szCs w:val="24"/>
              </w:rPr>
              <w:t>vesico</w:t>
            </w:r>
            <w:proofErr w:type="spellEnd"/>
            <w:r w:rsidR="003F5F3E">
              <w:rPr>
                <w:rFonts w:eastAsia="Calibri" w:cstheme="minorHAnsi"/>
                <w:sz w:val="24"/>
                <w:szCs w:val="24"/>
              </w:rPr>
              <w:t>-</w:t>
            </w:r>
            <w:r w:rsidRPr="00AE0066">
              <w:rPr>
                <w:rFonts w:eastAsia="Calibri" w:cstheme="minorHAnsi"/>
                <w:sz w:val="24"/>
                <w:szCs w:val="24"/>
              </w:rPr>
              <w:t>intestinal fistula (diagnosis code N321) in MDC 11 would group to MS-DRGs 673, 674, 675</w:t>
            </w:r>
            <w:r>
              <w:rPr>
                <w:rFonts w:eastAsia="Calibri" w:cstheme="minorHAnsi"/>
                <w:sz w:val="24"/>
                <w:szCs w:val="24"/>
              </w:rPr>
              <w:t xml:space="preserve"> Other Kidney and Urinary Tract Procedures..</w:t>
            </w:r>
            <w:r w:rsidRPr="00AE0066">
              <w:rPr>
                <w:rFonts w:eastAsia="Calibri" w:cstheme="minorHAnsi"/>
                <w:sz w:val="24"/>
                <w:szCs w:val="24"/>
              </w:rPr>
              <w:t>.</w:t>
            </w:r>
          </w:p>
          <w:p w14:paraId="345D3353" w14:textId="77777777" w:rsidR="00AE0066" w:rsidRDefault="00AE0066" w:rsidP="00AE0066">
            <w:pPr>
              <w:autoSpaceDE w:val="0"/>
              <w:autoSpaceDN w:val="0"/>
              <w:adjustRightInd w:val="0"/>
              <w:rPr>
                <w:rFonts w:eastAsia="Calibri" w:cstheme="minorHAnsi"/>
                <w:sz w:val="24"/>
                <w:szCs w:val="24"/>
              </w:rPr>
            </w:pPr>
          </w:p>
          <w:p w14:paraId="75BDBB9C" w14:textId="2D0B7843" w:rsidR="00AE0066" w:rsidRPr="00824DBB" w:rsidRDefault="00AE0066" w:rsidP="006C7C4E">
            <w:pPr>
              <w:autoSpaceDE w:val="0"/>
              <w:autoSpaceDN w:val="0"/>
              <w:adjustRightInd w:val="0"/>
              <w:rPr>
                <w:rFonts w:eastAsia="Calibri" w:cstheme="minorHAnsi"/>
                <w:sz w:val="24"/>
                <w:szCs w:val="24"/>
              </w:rPr>
            </w:pPr>
            <w:r w:rsidRPr="00AE0066">
              <w:rPr>
                <w:rFonts w:eastAsia="Calibri" w:cstheme="minorHAnsi"/>
                <w:sz w:val="24"/>
                <w:szCs w:val="24"/>
              </w:rPr>
              <w:t>.</w:t>
            </w:r>
          </w:p>
        </w:tc>
      </w:tr>
      <w:tr w:rsidR="00AE0066" w:rsidRPr="00824DBB" w14:paraId="604B6966" w14:textId="77777777" w:rsidTr="0057166A">
        <w:trPr>
          <w:trHeight w:val="593"/>
        </w:trPr>
        <w:tc>
          <w:tcPr>
            <w:tcW w:w="11610" w:type="dxa"/>
            <w:gridSpan w:val="6"/>
          </w:tcPr>
          <w:p w14:paraId="6672E1C0" w14:textId="73B91D67" w:rsidR="00AE0066" w:rsidRPr="001E4DC1" w:rsidRDefault="00AE0066" w:rsidP="002D0F13">
            <w:pPr>
              <w:autoSpaceDE w:val="0"/>
              <w:autoSpaceDN w:val="0"/>
              <w:adjustRightInd w:val="0"/>
              <w:rPr>
                <w:rFonts w:eastAsia="Calibri" w:cstheme="minorHAnsi"/>
                <w:b/>
                <w:color w:val="0070C0"/>
                <w:sz w:val="32"/>
                <w:szCs w:val="32"/>
              </w:rPr>
            </w:pPr>
            <w:r w:rsidRPr="001E4DC1">
              <w:rPr>
                <w:rFonts w:eastAsia="Calibri" w:cstheme="minorHAnsi"/>
                <w:b/>
                <w:color w:val="0070C0"/>
                <w:sz w:val="32"/>
                <w:szCs w:val="32"/>
              </w:rPr>
              <w:lastRenderedPageBreak/>
              <w:t>MDC 12</w:t>
            </w:r>
          </w:p>
        </w:tc>
      </w:tr>
      <w:tr w:rsidR="00AE0066" w:rsidRPr="00824DBB" w14:paraId="7075A792" w14:textId="77777777" w:rsidTr="00091269">
        <w:trPr>
          <w:trHeight w:val="593"/>
        </w:trPr>
        <w:tc>
          <w:tcPr>
            <w:tcW w:w="4625" w:type="dxa"/>
            <w:gridSpan w:val="3"/>
          </w:tcPr>
          <w:p w14:paraId="3DAA8939" w14:textId="43B30436" w:rsidR="00F73DDE" w:rsidRDefault="00F73DDE" w:rsidP="00F73DDE">
            <w:pPr>
              <w:pStyle w:val="NoSpacing"/>
              <w:rPr>
                <w:b/>
                <w:bCs/>
              </w:rPr>
            </w:pPr>
            <w:r w:rsidRPr="00F73DDE">
              <w:rPr>
                <w:b/>
                <w:bCs/>
              </w:rPr>
              <w:t>Diagnostic Imaging of Male Anatomy</w:t>
            </w:r>
            <w:r w:rsidR="005871C4">
              <w:rPr>
                <w:b/>
                <w:bCs/>
              </w:rPr>
              <w:t>.</w:t>
            </w:r>
          </w:p>
          <w:p w14:paraId="39B2135C" w14:textId="7F9D75E0" w:rsidR="00F73DDE" w:rsidRDefault="00F73DDE" w:rsidP="00F73DDE">
            <w:pPr>
              <w:pStyle w:val="NoSpacing"/>
              <w:rPr>
                <w:b/>
                <w:bCs/>
              </w:rPr>
            </w:pPr>
          </w:p>
          <w:p w14:paraId="56C02130" w14:textId="23C6105F" w:rsidR="00F73DDE" w:rsidRDefault="00F73DDE" w:rsidP="00F73DDE">
            <w:pPr>
              <w:pStyle w:val="NoSpacing"/>
              <w:rPr>
                <w:b/>
                <w:bCs/>
              </w:rPr>
            </w:pPr>
          </w:p>
          <w:p w14:paraId="006ECF80" w14:textId="361B23D0" w:rsidR="00F73DDE" w:rsidRDefault="00F73DDE" w:rsidP="00F73DDE">
            <w:pPr>
              <w:pStyle w:val="NoSpacing"/>
              <w:rPr>
                <w:b/>
                <w:bCs/>
              </w:rPr>
            </w:pPr>
          </w:p>
          <w:p w14:paraId="4A39B2E3" w14:textId="229088FB" w:rsidR="00F73DDE" w:rsidRDefault="00F73DDE" w:rsidP="00F73DDE">
            <w:pPr>
              <w:pStyle w:val="NoSpacing"/>
              <w:rPr>
                <w:b/>
                <w:bCs/>
              </w:rPr>
            </w:pPr>
          </w:p>
          <w:p w14:paraId="1DE3C8D9" w14:textId="469CE122" w:rsidR="00F73DDE" w:rsidRDefault="00F73DDE" w:rsidP="00F73DDE">
            <w:pPr>
              <w:pStyle w:val="NoSpacing"/>
              <w:rPr>
                <w:b/>
                <w:bCs/>
              </w:rPr>
            </w:pPr>
          </w:p>
          <w:p w14:paraId="0B75A6F4" w14:textId="3B928AB3" w:rsidR="00F73DDE" w:rsidRDefault="00F73DDE" w:rsidP="00F73DDE">
            <w:pPr>
              <w:pStyle w:val="NoSpacing"/>
              <w:rPr>
                <w:b/>
                <w:bCs/>
              </w:rPr>
            </w:pPr>
          </w:p>
          <w:p w14:paraId="7FDFC75F" w14:textId="46F07941" w:rsidR="00F73DDE" w:rsidRDefault="00F73DDE" w:rsidP="00F73DDE">
            <w:pPr>
              <w:pStyle w:val="NoSpacing"/>
              <w:rPr>
                <w:b/>
                <w:bCs/>
              </w:rPr>
            </w:pPr>
          </w:p>
          <w:p w14:paraId="12688244" w14:textId="4E5A2166" w:rsidR="00F73DDE" w:rsidRDefault="00F73DDE" w:rsidP="00F73DDE">
            <w:pPr>
              <w:pStyle w:val="NoSpacing"/>
              <w:rPr>
                <w:b/>
                <w:bCs/>
              </w:rPr>
            </w:pPr>
          </w:p>
          <w:p w14:paraId="72C036D2" w14:textId="5303FE4A" w:rsidR="00F73DDE" w:rsidRDefault="00F73DDE" w:rsidP="00F73DDE">
            <w:pPr>
              <w:pStyle w:val="NoSpacing"/>
              <w:rPr>
                <w:b/>
                <w:bCs/>
              </w:rPr>
            </w:pPr>
          </w:p>
          <w:p w14:paraId="5B3F3B37" w14:textId="23CFA11F" w:rsidR="00F73DDE" w:rsidRDefault="00F73DDE" w:rsidP="00F73DDE">
            <w:pPr>
              <w:pStyle w:val="NoSpacing"/>
              <w:rPr>
                <w:b/>
                <w:bCs/>
              </w:rPr>
            </w:pPr>
          </w:p>
          <w:p w14:paraId="6938A6E9" w14:textId="77777777" w:rsidR="00F73DDE" w:rsidRDefault="00F73DDE" w:rsidP="00F73DDE">
            <w:pPr>
              <w:pStyle w:val="NoSpacing"/>
              <w:rPr>
                <w:b/>
                <w:bCs/>
              </w:rPr>
            </w:pPr>
          </w:p>
          <w:p w14:paraId="683BFF60" w14:textId="77777777" w:rsidR="00F73DDE" w:rsidRDefault="00F73DDE" w:rsidP="00F73DDE">
            <w:pPr>
              <w:pStyle w:val="NoSpacing"/>
              <w:rPr>
                <w:b/>
                <w:bCs/>
              </w:rPr>
            </w:pPr>
          </w:p>
          <w:p w14:paraId="53B03CD3" w14:textId="77777777" w:rsidR="000C3777" w:rsidRDefault="000C3777" w:rsidP="00F73DDE">
            <w:pPr>
              <w:pStyle w:val="NoSpacing"/>
              <w:rPr>
                <w:b/>
                <w:bCs/>
              </w:rPr>
            </w:pPr>
          </w:p>
          <w:p w14:paraId="6F64EA91" w14:textId="2F5464EA" w:rsidR="00F73DDE" w:rsidRPr="00F73DDE" w:rsidRDefault="00F73DDE" w:rsidP="00F73DDE">
            <w:pPr>
              <w:pStyle w:val="NoSpacing"/>
              <w:rPr>
                <w:b/>
                <w:bCs/>
              </w:rPr>
            </w:pPr>
            <w:r>
              <w:rPr>
                <w:b/>
                <w:bCs/>
              </w:rPr>
              <w:t xml:space="preserve">Occlusion of Left Renal Vein </w:t>
            </w:r>
            <w:r w:rsidRPr="00F73DDE">
              <w:rPr>
                <w:b/>
                <w:bCs/>
              </w:rPr>
              <w:t>embolization procedure is performed on the left renal vein (06LB3DZ) should group to the same DRGs as when it is performed on the right renal vein.</w:t>
            </w:r>
          </w:p>
          <w:p w14:paraId="52DADD9C" w14:textId="5B67625C" w:rsidR="00AE0066" w:rsidRDefault="00AE0066" w:rsidP="00F73DDE">
            <w:pPr>
              <w:autoSpaceDE w:val="0"/>
              <w:autoSpaceDN w:val="0"/>
              <w:adjustRightInd w:val="0"/>
              <w:rPr>
                <w:rFonts w:eastAsia="Calibri" w:cstheme="minorHAnsi"/>
                <w:b/>
                <w:color w:val="0070C0"/>
                <w:sz w:val="24"/>
                <w:szCs w:val="24"/>
              </w:rPr>
            </w:pPr>
          </w:p>
        </w:tc>
        <w:tc>
          <w:tcPr>
            <w:tcW w:w="6985" w:type="dxa"/>
            <w:gridSpan w:val="3"/>
          </w:tcPr>
          <w:p w14:paraId="1D4E0715" w14:textId="360A7CEC" w:rsidR="00AE0066" w:rsidRDefault="00F73DDE" w:rsidP="00F73DDE">
            <w:pPr>
              <w:autoSpaceDE w:val="0"/>
              <w:autoSpaceDN w:val="0"/>
              <w:adjustRightInd w:val="0"/>
              <w:rPr>
                <w:rFonts w:eastAsia="Calibri" w:cstheme="minorHAnsi"/>
                <w:bCs/>
                <w:sz w:val="24"/>
                <w:szCs w:val="24"/>
              </w:rPr>
            </w:pPr>
            <w:r w:rsidRPr="00F73DDE">
              <w:rPr>
                <w:rFonts w:eastAsia="Calibri" w:cstheme="minorHAnsi"/>
                <w:bCs/>
                <w:sz w:val="24"/>
                <w:szCs w:val="24"/>
              </w:rPr>
              <w:t>Reassign</w:t>
            </w:r>
            <w:r w:rsidR="000B1A36">
              <w:rPr>
                <w:rFonts w:eastAsia="Calibri" w:cstheme="minorHAnsi"/>
                <w:bCs/>
                <w:sz w:val="24"/>
                <w:szCs w:val="24"/>
              </w:rPr>
              <w:t>ed</w:t>
            </w:r>
            <w:r w:rsidRPr="00F73DDE">
              <w:rPr>
                <w:rFonts w:eastAsia="Calibri" w:cstheme="minorHAnsi"/>
                <w:bCs/>
                <w:sz w:val="24"/>
                <w:szCs w:val="24"/>
              </w:rPr>
              <w:t xml:space="preserve"> the following diagnosis codes from MDC 5 to MDC 12, DRGs 729 and 730</w:t>
            </w:r>
            <w:r>
              <w:rPr>
                <w:rFonts w:eastAsia="Calibri" w:cstheme="minorHAnsi"/>
                <w:bCs/>
                <w:sz w:val="24"/>
                <w:szCs w:val="24"/>
              </w:rPr>
              <w:t xml:space="preserve"> Other Male Reproductive System Diagnoses…</w:t>
            </w:r>
          </w:p>
          <w:p w14:paraId="55727F3A" w14:textId="3FBB1222" w:rsidR="00F73DDE" w:rsidRPr="00B1306C" w:rsidRDefault="00F73DDE" w:rsidP="00F73DDE">
            <w:pPr>
              <w:pStyle w:val="NoSpacing"/>
            </w:pPr>
            <w:r w:rsidRPr="00B1306C">
              <w:t>R93.811</w:t>
            </w:r>
            <w:r>
              <w:t xml:space="preserve"> </w:t>
            </w:r>
            <w:r w:rsidRPr="00B1306C">
              <w:t>Abnormal radiologic findings on diagnostic imaging of right testicle</w:t>
            </w:r>
            <w:r w:rsidRPr="00B1306C">
              <w:tab/>
            </w:r>
            <w:r w:rsidRPr="00B1306C">
              <w:tab/>
            </w:r>
            <w:r w:rsidRPr="00B1306C">
              <w:tab/>
            </w:r>
            <w:r w:rsidRPr="00B1306C">
              <w:tab/>
            </w:r>
            <w:r w:rsidRPr="00B1306C">
              <w:tab/>
            </w:r>
          </w:p>
          <w:p w14:paraId="2487C2AB" w14:textId="0D5A43DB" w:rsidR="00F73DDE" w:rsidRPr="00B1306C" w:rsidRDefault="00F73DDE" w:rsidP="00F73DDE">
            <w:pPr>
              <w:pStyle w:val="NoSpacing"/>
            </w:pPr>
            <w:r w:rsidRPr="00B1306C">
              <w:t>R93.812</w:t>
            </w:r>
            <w:r>
              <w:t xml:space="preserve"> A</w:t>
            </w:r>
            <w:r w:rsidRPr="00B1306C">
              <w:t>bnormal radiologic findings on diagnostic imaging of left testicle</w:t>
            </w:r>
            <w:r w:rsidRPr="00B1306C">
              <w:tab/>
            </w:r>
            <w:r w:rsidRPr="00B1306C">
              <w:tab/>
            </w:r>
            <w:r w:rsidRPr="00B1306C">
              <w:tab/>
            </w:r>
            <w:r w:rsidRPr="00B1306C">
              <w:tab/>
            </w:r>
            <w:r w:rsidRPr="00B1306C">
              <w:tab/>
            </w:r>
          </w:p>
          <w:p w14:paraId="0743D17F" w14:textId="5A2965BD" w:rsidR="00F73DDE" w:rsidRPr="00B1306C" w:rsidRDefault="00F73DDE" w:rsidP="00F73DDE">
            <w:pPr>
              <w:pStyle w:val="NoSpacing"/>
            </w:pPr>
            <w:r w:rsidRPr="00B1306C">
              <w:t>R93.813</w:t>
            </w:r>
            <w:r>
              <w:t xml:space="preserve"> </w:t>
            </w:r>
            <w:r w:rsidRPr="00B1306C">
              <w:t>Abnormal radiologic findings on diagnostic imaging of testicles, bilateral</w:t>
            </w:r>
            <w:r w:rsidRPr="00B1306C">
              <w:tab/>
            </w:r>
            <w:r w:rsidRPr="00B1306C">
              <w:tab/>
            </w:r>
            <w:r w:rsidRPr="00B1306C">
              <w:tab/>
            </w:r>
            <w:r w:rsidRPr="00B1306C">
              <w:tab/>
            </w:r>
            <w:r w:rsidRPr="00B1306C">
              <w:tab/>
            </w:r>
          </w:p>
          <w:p w14:paraId="392D0D67" w14:textId="77777777" w:rsidR="00F73DDE" w:rsidRDefault="00F73DDE" w:rsidP="00F73DDE">
            <w:pPr>
              <w:autoSpaceDE w:val="0"/>
              <w:autoSpaceDN w:val="0"/>
              <w:adjustRightInd w:val="0"/>
            </w:pPr>
            <w:r w:rsidRPr="00B1306C">
              <w:t>R93.819</w:t>
            </w:r>
            <w:r>
              <w:t xml:space="preserve"> </w:t>
            </w:r>
            <w:r w:rsidRPr="00B1306C">
              <w:t>Abnormal radiologic findings on diagnostic imaging of unspecified testicle</w:t>
            </w:r>
          </w:p>
          <w:p w14:paraId="5FAAAD69" w14:textId="77777777" w:rsidR="00F73DDE" w:rsidRDefault="00F73DDE" w:rsidP="00F73DDE">
            <w:pPr>
              <w:autoSpaceDE w:val="0"/>
              <w:autoSpaceDN w:val="0"/>
              <w:adjustRightInd w:val="0"/>
              <w:rPr>
                <w:rFonts w:eastAsia="Calibri" w:cstheme="minorHAnsi"/>
                <w:bCs/>
                <w:sz w:val="24"/>
                <w:szCs w:val="24"/>
              </w:rPr>
            </w:pPr>
          </w:p>
          <w:p w14:paraId="58BB5A46" w14:textId="77777777" w:rsidR="002D0F13" w:rsidRDefault="002D0F13" w:rsidP="00F73DDE">
            <w:pPr>
              <w:autoSpaceDE w:val="0"/>
              <w:autoSpaceDN w:val="0"/>
              <w:adjustRightInd w:val="0"/>
              <w:rPr>
                <w:rFonts w:eastAsia="Calibri" w:cstheme="minorHAnsi"/>
                <w:bCs/>
                <w:sz w:val="24"/>
                <w:szCs w:val="24"/>
              </w:rPr>
            </w:pPr>
          </w:p>
          <w:p w14:paraId="245A7AC0" w14:textId="77777777" w:rsidR="00091269" w:rsidRDefault="00091269" w:rsidP="00F73DDE">
            <w:pPr>
              <w:autoSpaceDE w:val="0"/>
              <w:autoSpaceDN w:val="0"/>
              <w:adjustRightInd w:val="0"/>
              <w:rPr>
                <w:rFonts w:eastAsia="Calibri" w:cstheme="minorHAnsi"/>
                <w:bCs/>
                <w:sz w:val="24"/>
                <w:szCs w:val="24"/>
              </w:rPr>
            </w:pPr>
          </w:p>
          <w:p w14:paraId="7EA29CF4" w14:textId="77777777" w:rsidR="00091269" w:rsidRDefault="00091269" w:rsidP="00F73DDE">
            <w:pPr>
              <w:autoSpaceDE w:val="0"/>
              <w:autoSpaceDN w:val="0"/>
              <w:adjustRightInd w:val="0"/>
              <w:rPr>
                <w:rFonts w:eastAsia="Calibri" w:cstheme="minorHAnsi"/>
                <w:bCs/>
                <w:sz w:val="24"/>
                <w:szCs w:val="24"/>
              </w:rPr>
            </w:pPr>
          </w:p>
          <w:p w14:paraId="531BE6E4" w14:textId="3E23CE00" w:rsidR="00F73DDE" w:rsidRPr="00F73DDE" w:rsidRDefault="00F73DDE" w:rsidP="00F73DDE">
            <w:pPr>
              <w:autoSpaceDE w:val="0"/>
              <w:autoSpaceDN w:val="0"/>
              <w:adjustRightInd w:val="0"/>
              <w:rPr>
                <w:rFonts w:eastAsia="Calibri" w:cstheme="minorHAnsi"/>
                <w:bCs/>
                <w:color w:val="0070C0"/>
                <w:sz w:val="24"/>
                <w:szCs w:val="24"/>
              </w:rPr>
            </w:pPr>
            <w:r w:rsidRPr="00F73DDE">
              <w:rPr>
                <w:rFonts w:eastAsia="Calibri" w:cstheme="minorHAnsi"/>
                <w:bCs/>
                <w:sz w:val="24"/>
                <w:szCs w:val="24"/>
              </w:rPr>
              <w:t>Added procedure code 06LB3DZ to MDC 12, DRGs 715, 716, 718.</w:t>
            </w:r>
          </w:p>
        </w:tc>
      </w:tr>
      <w:tr w:rsidR="00D46776" w:rsidRPr="00824DBB" w14:paraId="65FC7364" w14:textId="77777777" w:rsidTr="0057166A">
        <w:trPr>
          <w:trHeight w:val="593"/>
        </w:trPr>
        <w:tc>
          <w:tcPr>
            <w:tcW w:w="11610" w:type="dxa"/>
            <w:gridSpan w:val="6"/>
          </w:tcPr>
          <w:p w14:paraId="64D1F6F8" w14:textId="659D7B42" w:rsidR="00D46776" w:rsidRPr="001E4DC1" w:rsidRDefault="00D46776" w:rsidP="002D0F13">
            <w:pPr>
              <w:autoSpaceDE w:val="0"/>
              <w:autoSpaceDN w:val="0"/>
              <w:adjustRightInd w:val="0"/>
              <w:rPr>
                <w:rFonts w:eastAsia="Calibri" w:cstheme="minorHAnsi"/>
                <w:sz w:val="32"/>
                <w:szCs w:val="32"/>
              </w:rPr>
            </w:pPr>
            <w:r w:rsidRPr="001E4DC1">
              <w:rPr>
                <w:rFonts w:eastAsia="Calibri" w:cstheme="minorHAnsi"/>
                <w:b/>
                <w:color w:val="0070C0"/>
                <w:sz w:val="32"/>
                <w:szCs w:val="32"/>
              </w:rPr>
              <w:t>MDC 1</w:t>
            </w:r>
            <w:r w:rsidR="00F73DDE" w:rsidRPr="001E4DC1">
              <w:rPr>
                <w:rFonts w:eastAsia="Calibri" w:cstheme="minorHAnsi"/>
                <w:b/>
                <w:color w:val="0070C0"/>
                <w:sz w:val="32"/>
                <w:szCs w:val="32"/>
              </w:rPr>
              <w:t>4</w:t>
            </w:r>
          </w:p>
        </w:tc>
      </w:tr>
      <w:tr w:rsidR="004D1735" w:rsidRPr="00824DBB" w14:paraId="2E0A2AA1" w14:textId="77777777" w:rsidTr="00863591">
        <w:trPr>
          <w:trHeight w:val="58"/>
        </w:trPr>
        <w:tc>
          <w:tcPr>
            <w:tcW w:w="4625" w:type="dxa"/>
            <w:gridSpan w:val="3"/>
          </w:tcPr>
          <w:p w14:paraId="20E3A15E" w14:textId="0DAA5E93" w:rsidR="004D1735" w:rsidRPr="00824DBB" w:rsidRDefault="00F73DDE" w:rsidP="00723BC8">
            <w:pPr>
              <w:autoSpaceDE w:val="0"/>
              <w:autoSpaceDN w:val="0"/>
              <w:adjustRightInd w:val="0"/>
              <w:rPr>
                <w:rFonts w:eastAsia="Calibri" w:cstheme="minorHAnsi"/>
                <w:sz w:val="24"/>
                <w:szCs w:val="24"/>
              </w:rPr>
            </w:pPr>
            <w:r w:rsidRPr="00F73DDE">
              <w:rPr>
                <w:rFonts w:eastAsia="Calibri" w:cstheme="minorHAnsi"/>
                <w:b/>
                <w:bCs/>
                <w:sz w:val="24"/>
                <w:szCs w:val="24"/>
              </w:rPr>
              <w:t>O99.89 Other diseases and conditions complicating pregnancy</w:t>
            </w:r>
            <w:r w:rsidR="00C447C6">
              <w:rPr>
                <w:rFonts w:eastAsia="Calibri" w:cstheme="minorHAnsi"/>
                <w:b/>
                <w:bCs/>
                <w:sz w:val="24"/>
                <w:szCs w:val="24"/>
              </w:rPr>
              <w:t xml:space="preserve">, </w:t>
            </w:r>
            <w:r w:rsidRPr="00F73DDE">
              <w:rPr>
                <w:rFonts w:eastAsia="Calibri" w:cstheme="minorHAnsi"/>
                <w:b/>
                <w:bCs/>
                <w:sz w:val="24"/>
                <w:szCs w:val="24"/>
              </w:rPr>
              <w:t>childbirth</w:t>
            </w:r>
            <w:r w:rsidR="00C447C6">
              <w:rPr>
                <w:rFonts w:eastAsia="Calibri" w:cstheme="minorHAnsi"/>
                <w:b/>
                <w:bCs/>
                <w:sz w:val="24"/>
                <w:szCs w:val="24"/>
              </w:rPr>
              <w:t xml:space="preserve"> and the puerperium.</w:t>
            </w:r>
            <w:r>
              <w:rPr>
                <w:rFonts w:eastAsia="Calibri" w:cstheme="minorHAnsi"/>
                <w:sz w:val="24"/>
                <w:szCs w:val="24"/>
              </w:rPr>
              <w:t xml:space="preserve"> </w:t>
            </w:r>
          </w:p>
        </w:tc>
        <w:tc>
          <w:tcPr>
            <w:tcW w:w="6985" w:type="dxa"/>
            <w:gridSpan w:val="3"/>
          </w:tcPr>
          <w:p w14:paraId="29A15A19" w14:textId="4EC378F0" w:rsidR="00181F12" w:rsidRPr="00824DBB" w:rsidRDefault="00F73DDE" w:rsidP="004D1735">
            <w:pPr>
              <w:autoSpaceDE w:val="0"/>
              <w:autoSpaceDN w:val="0"/>
              <w:adjustRightInd w:val="0"/>
              <w:rPr>
                <w:rFonts w:eastAsia="Calibri" w:cstheme="minorHAnsi"/>
                <w:sz w:val="24"/>
                <w:szCs w:val="24"/>
              </w:rPr>
            </w:pPr>
            <w:r>
              <w:rPr>
                <w:rFonts w:eastAsia="Calibri" w:cstheme="minorHAnsi"/>
                <w:sz w:val="24"/>
                <w:szCs w:val="24"/>
              </w:rPr>
              <w:t>Re</w:t>
            </w:r>
            <w:r w:rsidRPr="00F73DDE">
              <w:rPr>
                <w:rFonts w:eastAsia="Calibri" w:cstheme="minorHAnsi"/>
                <w:sz w:val="24"/>
                <w:szCs w:val="24"/>
              </w:rPr>
              <w:t>classif</w:t>
            </w:r>
            <w:r w:rsidR="000B1A36">
              <w:rPr>
                <w:rFonts w:eastAsia="Calibri" w:cstheme="minorHAnsi"/>
                <w:sz w:val="24"/>
                <w:szCs w:val="24"/>
              </w:rPr>
              <w:t>ied</w:t>
            </w:r>
            <w:r w:rsidRPr="00F73DDE">
              <w:rPr>
                <w:rFonts w:eastAsia="Calibri" w:cstheme="minorHAnsi"/>
                <w:sz w:val="24"/>
                <w:szCs w:val="24"/>
              </w:rPr>
              <w:t xml:space="preserve"> diagnosis code O99.89 </w:t>
            </w:r>
            <w:r>
              <w:rPr>
                <w:rFonts w:eastAsia="Calibri" w:cstheme="minorHAnsi"/>
                <w:sz w:val="24"/>
                <w:szCs w:val="24"/>
              </w:rPr>
              <w:t xml:space="preserve">Other diseases and conditions complicating pregnancy/childbirth </w:t>
            </w:r>
            <w:r w:rsidRPr="00F73DDE">
              <w:rPr>
                <w:rFonts w:eastAsia="Calibri" w:cstheme="minorHAnsi"/>
                <w:sz w:val="24"/>
                <w:szCs w:val="24"/>
              </w:rPr>
              <w:t>from a postpartum condition to an antepartum condition under MDC 14</w:t>
            </w:r>
            <w:r w:rsidR="00C447C6">
              <w:rPr>
                <w:rFonts w:eastAsia="Calibri" w:cstheme="minorHAnsi"/>
                <w:sz w:val="24"/>
                <w:szCs w:val="24"/>
              </w:rPr>
              <w:t xml:space="preserve"> and will follow the logic which asks if there was a principal diagnosis of an antepartum condition on the claim</w:t>
            </w:r>
            <w:r w:rsidRPr="00F73DDE">
              <w:rPr>
                <w:rFonts w:eastAsia="Calibri" w:cstheme="minorHAnsi"/>
                <w:sz w:val="24"/>
                <w:szCs w:val="24"/>
              </w:rPr>
              <w:t>.</w:t>
            </w:r>
          </w:p>
        </w:tc>
      </w:tr>
      <w:tr w:rsidR="00D46776" w:rsidRPr="00824DBB" w14:paraId="6EC1554B" w14:textId="77777777" w:rsidTr="0057166A">
        <w:trPr>
          <w:trHeight w:val="593"/>
        </w:trPr>
        <w:tc>
          <w:tcPr>
            <w:tcW w:w="11610" w:type="dxa"/>
            <w:gridSpan w:val="6"/>
          </w:tcPr>
          <w:p w14:paraId="57122925" w14:textId="74789A3A" w:rsidR="00D46776" w:rsidRPr="001E4DC1" w:rsidRDefault="00D46776" w:rsidP="002D0F13">
            <w:pPr>
              <w:autoSpaceDE w:val="0"/>
              <w:autoSpaceDN w:val="0"/>
              <w:adjustRightInd w:val="0"/>
              <w:rPr>
                <w:rFonts w:eastAsia="Calibri" w:cstheme="minorHAnsi"/>
                <w:sz w:val="32"/>
                <w:szCs w:val="32"/>
              </w:rPr>
            </w:pPr>
            <w:r w:rsidRPr="001E4DC1">
              <w:rPr>
                <w:rFonts w:eastAsia="Calibri" w:cstheme="minorHAnsi"/>
                <w:b/>
                <w:color w:val="0070C0"/>
                <w:sz w:val="32"/>
                <w:szCs w:val="32"/>
              </w:rPr>
              <w:t xml:space="preserve">MDC </w:t>
            </w:r>
            <w:r w:rsidR="00C447C6" w:rsidRPr="001E4DC1">
              <w:rPr>
                <w:rFonts w:eastAsia="Calibri" w:cstheme="minorHAnsi"/>
                <w:b/>
                <w:color w:val="0070C0"/>
                <w:sz w:val="32"/>
                <w:szCs w:val="32"/>
              </w:rPr>
              <w:t>21</w:t>
            </w:r>
            <w:r w:rsidR="0018472C" w:rsidRPr="001E4DC1">
              <w:rPr>
                <w:rFonts w:eastAsia="Calibri" w:cstheme="minorHAnsi"/>
                <w:b/>
                <w:color w:val="0070C0"/>
                <w:sz w:val="32"/>
                <w:szCs w:val="32"/>
              </w:rPr>
              <w:t xml:space="preserve">                                          </w:t>
            </w:r>
          </w:p>
        </w:tc>
      </w:tr>
      <w:tr w:rsidR="00742101" w:rsidRPr="00824DBB" w14:paraId="0028DCB0" w14:textId="77777777" w:rsidTr="00863591">
        <w:trPr>
          <w:trHeight w:val="593"/>
        </w:trPr>
        <w:tc>
          <w:tcPr>
            <w:tcW w:w="4625" w:type="dxa"/>
            <w:gridSpan w:val="3"/>
          </w:tcPr>
          <w:p w14:paraId="09F20AD2" w14:textId="311D14C8" w:rsidR="00742101" w:rsidRPr="005871C4" w:rsidRDefault="005871C4" w:rsidP="00742101">
            <w:pPr>
              <w:autoSpaceDE w:val="0"/>
              <w:autoSpaceDN w:val="0"/>
              <w:adjustRightInd w:val="0"/>
              <w:rPr>
                <w:rFonts w:eastAsia="Calibri" w:cstheme="minorHAnsi"/>
                <w:b/>
                <w:bCs/>
                <w:sz w:val="24"/>
                <w:szCs w:val="24"/>
                <w:highlight w:val="lightGray"/>
              </w:rPr>
            </w:pPr>
            <w:r w:rsidRPr="005871C4">
              <w:rPr>
                <w:rFonts w:eastAsia="Calibri" w:cstheme="minorHAnsi"/>
                <w:b/>
                <w:bCs/>
                <w:sz w:val="24"/>
                <w:szCs w:val="24"/>
              </w:rPr>
              <w:t>Peritoneal Dialysis Catheter Complications</w:t>
            </w:r>
            <w:r>
              <w:rPr>
                <w:rFonts w:eastAsia="Calibri" w:cstheme="minorHAnsi"/>
                <w:b/>
                <w:bCs/>
                <w:sz w:val="24"/>
                <w:szCs w:val="24"/>
              </w:rPr>
              <w:t>.</w:t>
            </w:r>
          </w:p>
        </w:tc>
        <w:tc>
          <w:tcPr>
            <w:tcW w:w="6985" w:type="dxa"/>
            <w:gridSpan w:val="3"/>
          </w:tcPr>
          <w:p w14:paraId="74D01FED" w14:textId="68D88F1C" w:rsidR="005871C4" w:rsidRDefault="005871C4" w:rsidP="004D1735">
            <w:pPr>
              <w:autoSpaceDE w:val="0"/>
              <w:autoSpaceDN w:val="0"/>
              <w:adjustRightInd w:val="0"/>
              <w:rPr>
                <w:rFonts w:eastAsia="Calibri" w:cstheme="minorHAnsi"/>
                <w:sz w:val="24"/>
                <w:szCs w:val="24"/>
              </w:rPr>
            </w:pPr>
            <w:r>
              <w:rPr>
                <w:rFonts w:eastAsia="Calibri" w:cstheme="minorHAnsi"/>
                <w:sz w:val="24"/>
                <w:szCs w:val="24"/>
              </w:rPr>
              <w:t>A</w:t>
            </w:r>
            <w:r w:rsidRPr="005871C4">
              <w:rPr>
                <w:rFonts w:eastAsia="Calibri" w:cstheme="minorHAnsi"/>
                <w:sz w:val="24"/>
                <w:szCs w:val="24"/>
              </w:rPr>
              <w:t>dd</w:t>
            </w:r>
            <w:r w:rsidR="000B1A36">
              <w:rPr>
                <w:rFonts w:eastAsia="Calibri" w:cstheme="minorHAnsi"/>
                <w:sz w:val="24"/>
                <w:szCs w:val="24"/>
              </w:rPr>
              <w:t>ed</w:t>
            </w:r>
            <w:r w:rsidRPr="005871C4">
              <w:rPr>
                <w:rFonts w:eastAsia="Calibri" w:cstheme="minorHAnsi"/>
                <w:sz w:val="24"/>
                <w:szCs w:val="24"/>
              </w:rPr>
              <w:t xml:space="preserve"> the </w:t>
            </w:r>
            <w:r>
              <w:rPr>
                <w:rFonts w:eastAsia="Calibri" w:cstheme="minorHAnsi"/>
                <w:sz w:val="24"/>
                <w:szCs w:val="24"/>
              </w:rPr>
              <w:t>following</w:t>
            </w:r>
            <w:r w:rsidRPr="005871C4">
              <w:rPr>
                <w:rFonts w:eastAsia="Calibri" w:cstheme="minorHAnsi"/>
                <w:sz w:val="24"/>
                <w:szCs w:val="24"/>
              </w:rPr>
              <w:t xml:space="preserve"> procedure codes</w:t>
            </w:r>
            <w:r>
              <w:rPr>
                <w:rFonts w:eastAsia="Calibri" w:cstheme="minorHAnsi"/>
                <w:sz w:val="24"/>
                <w:szCs w:val="24"/>
              </w:rPr>
              <w:t xml:space="preserve"> </w:t>
            </w:r>
            <w:r w:rsidRPr="005871C4">
              <w:rPr>
                <w:rFonts w:eastAsia="Calibri" w:cstheme="minorHAnsi"/>
                <w:sz w:val="24"/>
                <w:szCs w:val="24"/>
              </w:rPr>
              <w:t>that describe removal, revision, and/or insertion of new peritoneal dialysis catheters or revision of synthetic substitutes to MDC 21</w:t>
            </w:r>
            <w:r>
              <w:rPr>
                <w:rFonts w:eastAsia="Calibri" w:cstheme="minorHAnsi"/>
                <w:sz w:val="24"/>
                <w:szCs w:val="24"/>
              </w:rPr>
              <w:t>:</w:t>
            </w:r>
          </w:p>
          <w:p w14:paraId="5CF8F0BC" w14:textId="6AC38EAD" w:rsidR="005871C4" w:rsidRDefault="005871C4" w:rsidP="005871C4">
            <w:pPr>
              <w:pStyle w:val="NoSpacing"/>
            </w:pPr>
            <w:r>
              <w:t>0WHG03Z Insertion of infusion device into peritoneal cavity, open approach</w:t>
            </w:r>
            <w:r>
              <w:tab/>
            </w:r>
            <w:r>
              <w:tab/>
            </w:r>
            <w:r>
              <w:tab/>
            </w:r>
            <w:r>
              <w:tab/>
            </w:r>
            <w:r>
              <w:tab/>
            </w:r>
            <w:r>
              <w:tab/>
            </w:r>
          </w:p>
          <w:p w14:paraId="55383E4D" w14:textId="6B456D9E" w:rsidR="005871C4" w:rsidRDefault="005871C4" w:rsidP="005871C4">
            <w:pPr>
              <w:pStyle w:val="NoSpacing"/>
            </w:pPr>
            <w:r>
              <w:t>0WHG43Z Insertion of infusion device into peritoneal cavity, percutaneous endoscopic approach</w:t>
            </w:r>
            <w:r>
              <w:tab/>
            </w:r>
            <w:r>
              <w:tab/>
            </w:r>
            <w:r>
              <w:tab/>
            </w:r>
            <w:r>
              <w:tab/>
            </w:r>
            <w:r>
              <w:tab/>
            </w:r>
            <w:r>
              <w:tab/>
            </w:r>
          </w:p>
          <w:p w14:paraId="69BB004A" w14:textId="618B4061" w:rsidR="005871C4" w:rsidRDefault="005871C4" w:rsidP="005871C4">
            <w:pPr>
              <w:pStyle w:val="NoSpacing"/>
            </w:pPr>
            <w:r>
              <w:t>0WPG03Z Removal of infusion device from peritoneal cavity, open approach</w:t>
            </w:r>
            <w:r>
              <w:tab/>
            </w:r>
            <w:r>
              <w:tab/>
            </w:r>
            <w:r>
              <w:tab/>
            </w:r>
            <w:r>
              <w:tab/>
            </w:r>
            <w:r>
              <w:tab/>
            </w:r>
            <w:r>
              <w:tab/>
            </w:r>
          </w:p>
          <w:p w14:paraId="4606FB70" w14:textId="3631BE5A" w:rsidR="005871C4" w:rsidRDefault="005871C4" w:rsidP="005871C4">
            <w:pPr>
              <w:pStyle w:val="NoSpacing"/>
            </w:pPr>
            <w:r>
              <w:lastRenderedPageBreak/>
              <w:t>0WPG43Z Removal of infusion device from peritoneal cavity, percutaneous endoscopic approach</w:t>
            </w:r>
            <w:r>
              <w:tab/>
            </w:r>
            <w:r>
              <w:tab/>
            </w:r>
            <w:r>
              <w:tab/>
            </w:r>
            <w:r>
              <w:tab/>
            </w:r>
            <w:r>
              <w:tab/>
            </w:r>
            <w:r>
              <w:tab/>
            </w:r>
          </w:p>
          <w:p w14:paraId="14E8C863" w14:textId="17FF0F32" w:rsidR="005871C4" w:rsidRDefault="005871C4" w:rsidP="005871C4">
            <w:pPr>
              <w:pStyle w:val="NoSpacing"/>
            </w:pPr>
            <w:r>
              <w:t>0WWG03Z Revision of infusion device in peritoneal cavity, open approach</w:t>
            </w:r>
          </w:p>
          <w:p w14:paraId="415C497E" w14:textId="10A9B858" w:rsidR="005871C4" w:rsidRDefault="005871C4" w:rsidP="005871C4">
            <w:pPr>
              <w:pStyle w:val="NoSpacing"/>
            </w:pPr>
            <w:r>
              <w:t>0WWG0JZ Revision of synthetic substitute in peritoneal cavity, open approach</w:t>
            </w:r>
            <w:r>
              <w:tab/>
            </w:r>
            <w:r>
              <w:tab/>
            </w:r>
            <w:r>
              <w:tab/>
            </w:r>
            <w:r>
              <w:tab/>
            </w:r>
            <w:r>
              <w:tab/>
            </w:r>
            <w:r>
              <w:tab/>
            </w:r>
          </w:p>
          <w:p w14:paraId="0C7C4436" w14:textId="76116D6B" w:rsidR="005871C4" w:rsidRDefault="005871C4" w:rsidP="005871C4">
            <w:pPr>
              <w:pStyle w:val="NoSpacing"/>
            </w:pPr>
            <w:r>
              <w:t>0WWG43Z Revision of infusion device in peritoneal cavity, percutaneous endoscopic approach</w:t>
            </w:r>
            <w:r>
              <w:tab/>
            </w:r>
            <w:r>
              <w:tab/>
            </w:r>
            <w:r>
              <w:tab/>
            </w:r>
            <w:r>
              <w:tab/>
            </w:r>
            <w:r>
              <w:tab/>
            </w:r>
            <w:r>
              <w:tab/>
            </w:r>
          </w:p>
          <w:p w14:paraId="2E456A9A" w14:textId="26E5F26A" w:rsidR="005871C4" w:rsidRDefault="005871C4" w:rsidP="005871C4">
            <w:pPr>
              <w:autoSpaceDE w:val="0"/>
              <w:autoSpaceDN w:val="0"/>
              <w:adjustRightInd w:val="0"/>
              <w:rPr>
                <w:rFonts w:eastAsia="Calibri" w:cstheme="minorHAnsi"/>
                <w:sz w:val="24"/>
                <w:szCs w:val="24"/>
              </w:rPr>
            </w:pPr>
            <w:r>
              <w:t>0WWG4JZ Revision of synthetic substitute in peritoneal cavity, percutaneous endoscopic approach</w:t>
            </w:r>
            <w:r>
              <w:tab/>
            </w:r>
          </w:p>
          <w:p w14:paraId="4C774C7C" w14:textId="77777777" w:rsidR="005871C4" w:rsidRDefault="005871C4" w:rsidP="004D1735">
            <w:pPr>
              <w:autoSpaceDE w:val="0"/>
              <w:autoSpaceDN w:val="0"/>
              <w:adjustRightInd w:val="0"/>
              <w:rPr>
                <w:rFonts w:eastAsia="Calibri" w:cstheme="minorHAnsi"/>
                <w:sz w:val="24"/>
                <w:szCs w:val="24"/>
              </w:rPr>
            </w:pPr>
          </w:p>
          <w:p w14:paraId="2595D569" w14:textId="5552F817" w:rsidR="00742101" w:rsidRPr="00824DBB" w:rsidRDefault="005871C4" w:rsidP="004D1735">
            <w:pPr>
              <w:autoSpaceDE w:val="0"/>
              <w:autoSpaceDN w:val="0"/>
              <w:adjustRightInd w:val="0"/>
              <w:rPr>
                <w:rFonts w:eastAsia="Calibri" w:cstheme="minorHAnsi"/>
                <w:sz w:val="24"/>
                <w:szCs w:val="24"/>
              </w:rPr>
            </w:pPr>
            <w:r>
              <w:rPr>
                <w:rFonts w:eastAsia="Calibri" w:cstheme="minorHAnsi"/>
                <w:sz w:val="24"/>
                <w:szCs w:val="24"/>
              </w:rPr>
              <w:t>A</w:t>
            </w:r>
            <w:r w:rsidRPr="005871C4">
              <w:rPr>
                <w:rFonts w:eastAsia="Calibri" w:cstheme="minorHAnsi"/>
                <w:sz w:val="24"/>
                <w:szCs w:val="24"/>
              </w:rPr>
              <w:t xml:space="preserve"> principal diagnosis of complications of peritoneal dialysis catheters with a procedure describing removal, revision, and/or insertion of new peritoneal dialysis catheters or revision of synthetic substitutes group</w:t>
            </w:r>
            <w:r w:rsidR="003F5F3E">
              <w:rPr>
                <w:rFonts w:eastAsia="Calibri" w:cstheme="minorHAnsi"/>
                <w:sz w:val="24"/>
                <w:szCs w:val="24"/>
              </w:rPr>
              <w:t>s</w:t>
            </w:r>
            <w:r w:rsidRPr="005871C4">
              <w:rPr>
                <w:rFonts w:eastAsia="Calibri" w:cstheme="minorHAnsi"/>
                <w:sz w:val="24"/>
                <w:szCs w:val="24"/>
              </w:rPr>
              <w:t xml:space="preserve"> to DRGs 907, 908, 909</w:t>
            </w:r>
            <w:r>
              <w:rPr>
                <w:rFonts w:eastAsia="Calibri" w:cstheme="minorHAnsi"/>
                <w:sz w:val="24"/>
                <w:szCs w:val="24"/>
              </w:rPr>
              <w:t xml:space="preserve"> Other OR Procedures for Injuries</w:t>
            </w:r>
            <w:r w:rsidRPr="005871C4">
              <w:rPr>
                <w:rFonts w:eastAsia="Calibri" w:cstheme="minorHAnsi"/>
                <w:sz w:val="24"/>
                <w:szCs w:val="24"/>
              </w:rPr>
              <w:t>.</w:t>
            </w:r>
          </w:p>
        </w:tc>
      </w:tr>
      <w:tr w:rsidR="00181F12" w:rsidRPr="00824DBB" w14:paraId="33CF551D" w14:textId="77777777" w:rsidTr="0057166A">
        <w:trPr>
          <w:trHeight w:val="593"/>
        </w:trPr>
        <w:tc>
          <w:tcPr>
            <w:tcW w:w="11610" w:type="dxa"/>
            <w:gridSpan w:val="6"/>
          </w:tcPr>
          <w:p w14:paraId="3AA7009D" w14:textId="4EF7F9FA" w:rsidR="00181F12" w:rsidRPr="001E4DC1" w:rsidRDefault="00181F12" w:rsidP="002D0F13">
            <w:pPr>
              <w:autoSpaceDE w:val="0"/>
              <w:autoSpaceDN w:val="0"/>
              <w:adjustRightInd w:val="0"/>
              <w:rPr>
                <w:rFonts w:eastAsia="Calibri" w:cstheme="minorHAnsi"/>
                <w:sz w:val="32"/>
                <w:szCs w:val="32"/>
              </w:rPr>
            </w:pPr>
            <w:r w:rsidRPr="001E4DC1">
              <w:rPr>
                <w:rFonts w:eastAsia="Calibri" w:cstheme="minorHAnsi"/>
                <w:b/>
                <w:color w:val="0070C0"/>
                <w:sz w:val="32"/>
                <w:szCs w:val="32"/>
              </w:rPr>
              <w:lastRenderedPageBreak/>
              <w:t>MDC</w:t>
            </w:r>
            <w:r w:rsidR="005871C4" w:rsidRPr="001E4DC1">
              <w:rPr>
                <w:rFonts w:eastAsia="Calibri" w:cstheme="minorHAnsi"/>
                <w:b/>
                <w:color w:val="0070C0"/>
                <w:sz w:val="32"/>
                <w:szCs w:val="32"/>
              </w:rPr>
              <w:t xml:space="preserve"> 23</w:t>
            </w:r>
          </w:p>
        </w:tc>
      </w:tr>
      <w:tr w:rsidR="00181F12" w:rsidRPr="00824DBB" w14:paraId="2FCB5083" w14:textId="77777777" w:rsidTr="00863591">
        <w:trPr>
          <w:trHeight w:val="593"/>
        </w:trPr>
        <w:tc>
          <w:tcPr>
            <w:tcW w:w="4625" w:type="dxa"/>
            <w:gridSpan w:val="3"/>
          </w:tcPr>
          <w:p w14:paraId="340105BD" w14:textId="62778823" w:rsidR="00181F12" w:rsidRPr="005871C4" w:rsidRDefault="005871C4" w:rsidP="00742101">
            <w:pPr>
              <w:autoSpaceDE w:val="0"/>
              <w:autoSpaceDN w:val="0"/>
              <w:adjustRightInd w:val="0"/>
              <w:rPr>
                <w:rFonts w:eastAsia="Calibri" w:cstheme="minorHAnsi"/>
                <w:b/>
                <w:bCs/>
                <w:sz w:val="24"/>
                <w:szCs w:val="24"/>
              </w:rPr>
            </w:pPr>
            <w:r w:rsidRPr="005871C4">
              <w:rPr>
                <w:rFonts w:eastAsia="Calibri" w:cstheme="minorHAnsi"/>
                <w:b/>
                <w:bCs/>
                <w:sz w:val="24"/>
                <w:szCs w:val="24"/>
              </w:rPr>
              <w:t>R93.89 Abnormal finding on diagnostic imaging of other specified body structures</w:t>
            </w:r>
          </w:p>
        </w:tc>
        <w:tc>
          <w:tcPr>
            <w:tcW w:w="6985" w:type="dxa"/>
            <w:gridSpan w:val="3"/>
          </w:tcPr>
          <w:p w14:paraId="5F21D3E8" w14:textId="56F7206E" w:rsidR="00F64C0D" w:rsidRPr="00824DBB" w:rsidRDefault="005871C4" w:rsidP="004D1735">
            <w:pPr>
              <w:autoSpaceDE w:val="0"/>
              <w:autoSpaceDN w:val="0"/>
              <w:adjustRightInd w:val="0"/>
              <w:rPr>
                <w:rFonts w:eastAsia="Calibri" w:cstheme="minorHAnsi"/>
                <w:sz w:val="24"/>
                <w:szCs w:val="24"/>
              </w:rPr>
            </w:pPr>
            <w:r>
              <w:rPr>
                <w:rFonts w:eastAsia="Calibri" w:cstheme="minorHAnsi"/>
                <w:sz w:val="24"/>
                <w:szCs w:val="24"/>
              </w:rPr>
              <w:t>Move</w:t>
            </w:r>
            <w:r w:rsidR="000B1A36">
              <w:rPr>
                <w:rFonts w:eastAsia="Calibri" w:cstheme="minorHAnsi"/>
                <w:sz w:val="24"/>
                <w:szCs w:val="24"/>
              </w:rPr>
              <w:t>d</w:t>
            </w:r>
            <w:r>
              <w:rPr>
                <w:rFonts w:eastAsia="Calibri" w:cstheme="minorHAnsi"/>
                <w:sz w:val="24"/>
                <w:szCs w:val="24"/>
              </w:rPr>
              <w:t xml:space="preserve"> from MDC 05 to MDC 23 and group to DRGs 947, 948 Signs and Symptoms... consistent with other diagnosis codes that include abnormal findings.</w:t>
            </w:r>
          </w:p>
        </w:tc>
      </w:tr>
      <w:tr w:rsidR="00D46776" w:rsidRPr="00824DBB" w14:paraId="15659499" w14:textId="77777777" w:rsidTr="0057166A">
        <w:trPr>
          <w:trHeight w:val="593"/>
        </w:trPr>
        <w:tc>
          <w:tcPr>
            <w:tcW w:w="11610" w:type="dxa"/>
            <w:gridSpan w:val="6"/>
          </w:tcPr>
          <w:p w14:paraId="25DC7447" w14:textId="77777777" w:rsidR="00D46776" w:rsidRPr="001E4DC1" w:rsidRDefault="00D46776" w:rsidP="002D0F13">
            <w:pPr>
              <w:autoSpaceDE w:val="0"/>
              <w:autoSpaceDN w:val="0"/>
              <w:adjustRightInd w:val="0"/>
              <w:rPr>
                <w:rFonts w:eastAsia="Calibri" w:cstheme="minorHAnsi"/>
                <w:sz w:val="32"/>
                <w:szCs w:val="32"/>
              </w:rPr>
            </w:pPr>
            <w:r w:rsidRPr="001E4DC1">
              <w:rPr>
                <w:rFonts w:eastAsia="Calibri" w:cstheme="minorHAnsi"/>
                <w:b/>
                <w:color w:val="0070C0"/>
                <w:sz w:val="32"/>
                <w:szCs w:val="32"/>
              </w:rPr>
              <w:t>O.R. Procedures to Non-O.R. Procedures</w:t>
            </w:r>
          </w:p>
        </w:tc>
      </w:tr>
      <w:tr w:rsidR="00495125" w:rsidRPr="00824DBB" w14:paraId="1A42791F" w14:textId="77777777" w:rsidTr="00863591">
        <w:trPr>
          <w:trHeight w:val="593"/>
        </w:trPr>
        <w:tc>
          <w:tcPr>
            <w:tcW w:w="4625" w:type="dxa"/>
            <w:gridSpan w:val="3"/>
          </w:tcPr>
          <w:p w14:paraId="601FAEF1" w14:textId="77777777" w:rsidR="00495125" w:rsidRDefault="005871C4" w:rsidP="00742101">
            <w:pPr>
              <w:autoSpaceDE w:val="0"/>
              <w:autoSpaceDN w:val="0"/>
              <w:adjustRightInd w:val="0"/>
              <w:rPr>
                <w:rFonts w:eastAsia="Calibri" w:cstheme="minorHAnsi"/>
                <w:b/>
                <w:bCs/>
                <w:sz w:val="24"/>
                <w:szCs w:val="24"/>
              </w:rPr>
            </w:pPr>
            <w:r w:rsidRPr="005871C4">
              <w:rPr>
                <w:rFonts w:eastAsia="Calibri" w:cstheme="minorHAnsi"/>
                <w:b/>
                <w:bCs/>
                <w:sz w:val="24"/>
                <w:szCs w:val="24"/>
              </w:rPr>
              <w:t>Bronchoalveolar Lavage</w:t>
            </w:r>
          </w:p>
          <w:p w14:paraId="72B67B07" w14:textId="77777777" w:rsidR="00BB7375" w:rsidRDefault="00BB7375" w:rsidP="00742101">
            <w:pPr>
              <w:autoSpaceDE w:val="0"/>
              <w:autoSpaceDN w:val="0"/>
              <w:adjustRightInd w:val="0"/>
              <w:rPr>
                <w:rFonts w:eastAsia="Calibri" w:cstheme="minorHAnsi"/>
                <w:b/>
                <w:bCs/>
                <w:sz w:val="24"/>
                <w:szCs w:val="24"/>
              </w:rPr>
            </w:pPr>
          </w:p>
          <w:p w14:paraId="110DC392" w14:textId="77777777" w:rsidR="00BB7375" w:rsidRDefault="00BB7375" w:rsidP="00742101">
            <w:pPr>
              <w:autoSpaceDE w:val="0"/>
              <w:autoSpaceDN w:val="0"/>
              <w:adjustRightInd w:val="0"/>
              <w:rPr>
                <w:rFonts w:eastAsia="Calibri" w:cstheme="minorHAnsi"/>
                <w:b/>
                <w:bCs/>
                <w:sz w:val="24"/>
                <w:szCs w:val="24"/>
              </w:rPr>
            </w:pPr>
          </w:p>
          <w:p w14:paraId="25E5B0AA" w14:textId="77777777" w:rsidR="00BB7375" w:rsidRDefault="00BB7375" w:rsidP="00742101">
            <w:pPr>
              <w:autoSpaceDE w:val="0"/>
              <w:autoSpaceDN w:val="0"/>
              <w:adjustRightInd w:val="0"/>
              <w:rPr>
                <w:rFonts w:eastAsia="Calibri" w:cstheme="minorHAnsi"/>
                <w:b/>
                <w:bCs/>
                <w:sz w:val="24"/>
                <w:szCs w:val="24"/>
              </w:rPr>
            </w:pPr>
          </w:p>
          <w:p w14:paraId="4B7B43D5" w14:textId="77777777" w:rsidR="00BB7375" w:rsidRDefault="00BB7375" w:rsidP="00742101">
            <w:pPr>
              <w:autoSpaceDE w:val="0"/>
              <w:autoSpaceDN w:val="0"/>
              <w:adjustRightInd w:val="0"/>
              <w:rPr>
                <w:rFonts w:eastAsia="Calibri" w:cstheme="minorHAnsi"/>
                <w:b/>
                <w:bCs/>
                <w:sz w:val="24"/>
                <w:szCs w:val="24"/>
              </w:rPr>
            </w:pPr>
          </w:p>
          <w:p w14:paraId="6262102B" w14:textId="77777777" w:rsidR="00BB7375" w:rsidRDefault="00BB7375" w:rsidP="00742101">
            <w:pPr>
              <w:autoSpaceDE w:val="0"/>
              <w:autoSpaceDN w:val="0"/>
              <w:adjustRightInd w:val="0"/>
              <w:rPr>
                <w:rFonts w:eastAsia="Calibri" w:cstheme="minorHAnsi"/>
                <w:b/>
                <w:bCs/>
                <w:sz w:val="24"/>
                <w:szCs w:val="24"/>
              </w:rPr>
            </w:pPr>
          </w:p>
          <w:p w14:paraId="6402C4AC" w14:textId="77777777" w:rsidR="00BB7375" w:rsidRDefault="00BB7375" w:rsidP="00742101">
            <w:pPr>
              <w:autoSpaceDE w:val="0"/>
              <w:autoSpaceDN w:val="0"/>
              <w:adjustRightInd w:val="0"/>
              <w:rPr>
                <w:rFonts w:eastAsia="Calibri" w:cstheme="minorHAnsi"/>
                <w:b/>
                <w:bCs/>
                <w:sz w:val="24"/>
                <w:szCs w:val="24"/>
              </w:rPr>
            </w:pPr>
          </w:p>
          <w:p w14:paraId="064D45F1" w14:textId="77777777" w:rsidR="00BB7375" w:rsidRDefault="00BB7375" w:rsidP="00742101">
            <w:pPr>
              <w:autoSpaceDE w:val="0"/>
              <w:autoSpaceDN w:val="0"/>
              <w:adjustRightInd w:val="0"/>
              <w:rPr>
                <w:rFonts w:eastAsia="Calibri" w:cstheme="minorHAnsi"/>
                <w:b/>
                <w:bCs/>
                <w:sz w:val="24"/>
                <w:szCs w:val="24"/>
              </w:rPr>
            </w:pPr>
          </w:p>
          <w:p w14:paraId="33F8FD64" w14:textId="77777777" w:rsidR="00BB7375" w:rsidRDefault="00BB7375" w:rsidP="00742101">
            <w:pPr>
              <w:autoSpaceDE w:val="0"/>
              <w:autoSpaceDN w:val="0"/>
              <w:adjustRightInd w:val="0"/>
              <w:rPr>
                <w:rFonts w:eastAsia="Calibri" w:cstheme="minorHAnsi"/>
                <w:b/>
                <w:bCs/>
                <w:sz w:val="24"/>
                <w:szCs w:val="24"/>
              </w:rPr>
            </w:pPr>
          </w:p>
          <w:p w14:paraId="761F95A0" w14:textId="77777777" w:rsidR="00BB7375" w:rsidRDefault="00BB7375" w:rsidP="00742101">
            <w:pPr>
              <w:autoSpaceDE w:val="0"/>
              <w:autoSpaceDN w:val="0"/>
              <w:adjustRightInd w:val="0"/>
              <w:rPr>
                <w:rFonts w:eastAsia="Calibri" w:cstheme="minorHAnsi"/>
                <w:b/>
                <w:bCs/>
                <w:sz w:val="24"/>
                <w:szCs w:val="24"/>
              </w:rPr>
            </w:pPr>
          </w:p>
          <w:p w14:paraId="2B71E54E" w14:textId="77777777" w:rsidR="00BB7375" w:rsidRDefault="00BB7375" w:rsidP="00742101">
            <w:pPr>
              <w:autoSpaceDE w:val="0"/>
              <w:autoSpaceDN w:val="0"/>
              <w:adjustRightInd w:val="0"/>
              <w:rPr>
                <w:rFonts w:eastAsia="Calibri" w:cstheme="minorHAnsi"/>
                <w:b/>
                <w:bCs/>
                <w:sz w:val="24"/>
                <w:szCs w:val="24"/>
              </w:rPr>
            </w:pPr>
          </w:p>
          <w:p w14:paraId="219645F3" w14:textId="77777777" w:rsidR="00BB7375" w:rsidRDefault="00BB7375" w:rsidP="00742101">
            <w:pPr>
              <w:autoSpaceDE w:val="0"/>
              <w:autoSpaceDN w:val="0"/>
              <w:adjustRightInd w:val="0"/>
              <w:rPr>
                <w:rFonts w:eastAsia="Calibri" w:cstheme="minorHAnsi"/>
                <w:b/>
                <w:bCs/>
                <w:sz w:val="24"/>
                <w:szCs w:val="24"/>
              </w:rPr>
            </w:pPr>
          </w:p>
          <w:p w14:paraId="1316BE73" w14:textId="77777777" w:rsidR="00BB7375" w:rsidRDefault="00BB7375" w:rsidP="00742101">
            <w:pPr>
              <w:autoSpaceDE w:val="0"/>
              <w:autoSpaceDN w:val="0"/>
              <w:adjustRightInd w:val="0"/>
              <w:rPr>
                <w:rFonts w:eastAsia="Calibri" w:cstheme="minorHAnsi"/>
                <w:b/>
                <w:bCs/>
                <w:sz w:val="24"/>
                <w:szCs w:val="24"/>
              </w:rPr>
            </w:pPr>
          </w:p>
          <w:p w14:paraId="71159ED3" w14:textId="77777777" w:rsidR="00BB7375" w:rsidRDefault="00BB7375" w:rsidP="00742101">
            <w:pPr>
              <w:autoSpaceDE w:val="0"/>
              <w:autoSpaceDN w:val="0"/>
              <w:adjustRightInd w:val="0"/>
              <w:rPr>
                <w:rFonts w:eastAsia="Calibri" w:cstheme="minorHAnsi"/>
                <w:b/>
                <w:bCs/>
                <w:sz w:val="24"/>
                <w:szCs w:val="24"/>
              </w:rPr>
            </w:pPr>
          </w:p>
          <w:p w14:paraId="3882193E" w14:textId="77777777" w:rsidR="00BB7375" w:rsidRDefault="00BB7375" w:rsidP="00742101">
            <w:pPr>
              <w:autoSpaceDE w:val="0"/>
              <w:autoSpaceDN w:val="0"/>
              <w:adjustRightInd w:val="0"/>
              <w:rPr>
                <w:rFonts w:eastAsia="Calibri" w:cstheme="minorHAnsi"/>
                <w:b/>
                <w:bCs/>
                <w:sz w:val="24"/>
                <w:szCs w:val="24"/>
              </w:rPr>
            </w:pPr>
          </w:p>
          <w:p w14:paraId="4E7A068D" w14:textId="77777777" w:rsidR="00BB7375" w:rsidRDefault="00BB7375" w:rsidP="00742101">
            <w:pPr>
              <w:autoSpaceDE w:val="0"/>
              <w:autoSpaceDN w:val="0"/>
              <w:adjustRightInd w:val="0"/>
              <w:rPr>
                <w:rFonts w:eastAsia="Calibri" w:cstheme="minorHAnsi"/>
                <w:b/>
                <w:bCs/>
                <w:sz w:val="24"/>
                <w:szCs w:val="24"/>
              </w:rPr>
            </w:pPr>
          </w:p>
          <w:p w14:paraId="2E9E6B3B" w14:textId="77777777" w:rsidR="00BB7375" w:rsidRDefault="00BB7375" w:rsidP="00742101">
            <w:pPr>
              <w:autoSpaceDE w:val="0"/>
              <w:autoSpaceDN w:val="0"/>
              <w:adjustRightInd w:val="0"/>
              <w:rPr>
                <w:rFonts w:eastAsia="Calibri" w:cstheme="minorHAnsi"/>
                <w:b/>
                <w:bCs/>
                <w:sz w:val="24"/>
                <w:szCs w:val="24"/>
              </w:rPr>
            </w:pPr>
          </w:p>
          <w:p w14:paraId="0A38D1CD" w14:textId="77777777" w:rsidR="00BB7375" w:rsidRDefault="00BB7375" w:rsidP="00742101">
            <w:pPr>
              <w:autoSpaceDE w:val="0"/>
              <w:autoSpaceDN w:val="0"/>
              <w:adjustRightInd w:val="0"/>
              <w:rPr>
                <w:rFonts w:eastAsia="Calibri" w:cstheme="minorHAnsi"/>
                <w:b/>
                <w:bCs/>
                <w:sz w:val="24"/>
                <w:szCs w:val="24"/>
              </w:rPr>
            </w:pPr>
          </w:p>
          <w:p w14:paraId="5451ED7B" w14:textId="77777777" w:rsidR="00BB7375" w:rsidRDefault="00BB7375" w:rsidP="00742101">
            <w:pPr>
              <w:autoSpaceDE w:val="0"/>
              <w:autoSpaceDN w:val="0"/>
              <w:adjustRightInd w:val="0"/>
              <w:rPr>
                <w:rFonts w:eastAsia="Calibri" w:cstheme="minorHAnsi"/>
                <w:b/>
                <w:bCs/>
                <w:sz w:val="24"/>
                <w:szCs w:val="24"/>
              </w:rPr>
            </w:pPr>
          </w:p>
          <w:p w14:paraId="21067A7D" w14:textId="77777777" w:rsidR="00BB7375" w:rsidRDefault="00BB7375" w:rsidP="00742101">
            <w:pPr>
              <w:autoSpaceDE w:val="0"/>
              <w:autoSpaceDN w:val="0"/>
              <w:adjustRightInd w:val="0"/>
              <w:rPr>
                <w:rFonts w:eastAsia="Calibri" w:cstheme="minorHAnsi"/>
                <w:b/>
                <w:bCs/>
                <w:sz w:val="24"/>
                <w:szCs w:val="24"/>
              </w:rPr>
            </w:pPr>
          </w:p>
          <w:p w14:paraId="5C54D34A" w14:textId="77777777" w:rsidR="00BB7375" w:rsidRDefault="00BB7375" w:rsidP="00742101">
            <w:pPr>
              <w:autoSpaceDE w:val="0"/>
              <w:autoSpaceDN w:val="0"/>
              <w:adjustRightInd w:val="0"/>
              <w:rPr>
                <w:rFonts w:eastAsia="Calibri" w:cstheme="minorHAnsi"/>
                <w:b/>
                <w:bCs/>
                <w:sz w:val="24"/>
                <w:szCs w:val="24"/>
              </w:rPr>
            </w:pPr>
          </w:p>
          <w:p w14:paraId="0F733C7F" w14:textId="77777777" w:rsidR="00BB7375" w:rsidRDefault="00BB7375" w:rsidP="00742101">
            <w:pPr>
              <w:autoSpaceDE w:val="0"/>
              <w:autoSpaceDN w:val="0"/>
              <w:adjustRightInd w:val="0"/>
              <w:rPr>
                <w:rFonts w:eastAsia="Calibri" w:cstheme="minorHAnsi"/>
                <w:b/>
                <w:bCs/>
                <w:sz w:val="24"/>
                <w:szCs w:val="24"/>
              </w:rPr>
            </w:pPr>
          </w:p>
          <w:p w14:paraId="3142DA24" w14:textId="77777777" w:rsidR="00BB7375" w:rsidRDefault="00BB7375" w:rsidP="00742101">
            <w:pPr>
              <w:autoSpaceDE w:val="0"/>
              <w:autoSpaceDN w:val="0"/>
              <w:adjustRightInd w:val="0"/>
              <w:rPr>
                <w:rFonts w:cstheme="minorHAnsi"/>
                <w:b/>
                <w:color w:val="000000"/>
                <w:sz w:val="24"/>
                <w:szCs w:val="24"/>
              </w:rPr>
            </w:pPr>
          </w:p>
          <w:p w14:paraId="10002F53" w14:textId="77777777" w:rsidR="00770790" w:rsidRDefault="00770790" w:rsidP="00742101">
            <w:pPr>
              <w:autoSpaceDE w:val="0"/>
              <w:autoSpaceDN w:val="0"/>
              <w:adjustRightInd w:val="0"/>
              <w:rPr>
                <w:rFonts w:cstheme="minorHAnsi"/>
                <w:b/>
                <w:color w:val="000000"/>
                <w:sz w:val="24"/>
                <w:szCs w:val="24"/>
              </w:rPr>
            </w:pPr>
          </w:p>
          <w:p w14:paraId="6FA5E1CF" w14:textId="60C566A8" w:rsidR="00BB7375" w:rsidRDefault="00BB7375" w:rsidP="00742101">
            <w:pPr>
              <w:autoSpaceDE w:val="0"/>
              <w:autoSpaceDN w:val="0"/>
              <w:adjustRightInd w:val="0"/>
              <w:rPr>
                <w:rFonts w:cstheme="minorHAnsi"/>
                <w:b/>
                <w:color w:val="000000"/>
                <w:sz w:val="24"/>
                <w:szCs w:val="24"/>
              </w:rPr>
            </w:pPr>
            <w:r w:rsidRPr="00BB7375">
              <w:rPr>
                <w:rFonts w:cstheme="minorHAnsi"/>
                <w:b/>
                <w:color w:val="000000"/>
                <w:sz w:val="24"/>
                <w:szCs w:val="24"/>
              </w:rPr>
              <w:t>Percutaneous Drainage of Pelvic Cavity</w:t>
            </w:r>
          </w:p>
          <w:p w14:paraId="005B5061" w14:textId="77777777" w:rsidR="00BB7375" w:rsidRDefault="00BB7375" w:rsidP="00742101">
            <w:pPr>
              <w:autoSpaceDE w:val="0"/>
              <w:autoSpaceDN w:val="0"/>
              <w:adjustRightInd w:val="0"/>
              <w:rPr>
                <w:rFonts w:eastAsia="Calibri" w:cstheme="minorHAnsi"/>
                <w:b/>
                <w:bCs/>
                <w:color w:val="000000"/>
                <w:sz w:val="24"/>
                <w:szCs w:val="24"/>
              </w:rPr>
            </w:pPr>
          </w:p>
          <w:p w14:paraId="01C1487D" w14:textId="77777777" w:rsidR="00770790" w:rsidRDefault="00770790" w:rsidP="00742101">
            <w:pPr>
              <w:autoSpaceDE w:val="0"/>
              <w:autoSpaceDN w:val="0"/>
              <w:adjustRightInd w:val="0"/>
              <w:rPr>
                <w:rFonts w:eastAsia="Calibri" w:cstheme="minorHAnsi"/>
                <w:b/>
                <w:bCs/>
                <w:sz w:val="24"/>
                <w:szCs w:val="24"/>
              </w:rPr>
            </w:pPr>
          </w:p>
          <w:p w14:paraId="30F38348" w14:textId="680E257E" w:rsidR="00BB7375" w:rsidRDefault="00BB7375" w:rsidP="00742101">
            <w:pPr>
              <w:autoSpaceDE w:val="0"/>
              <w:autoSpaceDN w:val="0"/>
              <w:adjustRightInd w:val="0"/>
              <w:rPr>
                <w:rFonts w:eastAsia="Calibri" w:cstheme="minorHAnsi"/>
                <w:b/>
                <w:bCs/>
                <w:sz w:val="24"/>
                <w:szCs w:val="24"/>
              </w:rPr>
            </w:pPr>
            <w:r w:rsidRPr="00BB7375">
              <w:rPr>
                <w:rFonts w:eastAsia="Calibri" w:cstheme="minorHAnsi"/>
                <w:b/>
                <w:bCs/>
                <w:sz w:val="24"/>
                <w:szCs w:val="24"/>
              </w:rPr>
              <w:t>Percutaneous Removal of Drainage Device</w:t>
            </w:r>
          </w:p>
          <w:p w14:paraId="68995DAB" w14:textId="77777777" w:rsidR="00BB7375" w:rsidRDefault="00BB7375" w:rsidP="00742101">
            <w:pPr>
              <w:autoSpaceDE w:val="0"/>
              <w:autoSpaceDN w:val="0"/>
              <w:adjustRightInd w:val="0"/>
              <w:rPr>
                <w:rFonts w:eastAsia="Calibri" w:cstheme="minorHAnsi"/>
                <w:b/>
                <w:bCs/>
                <w:sz w:val="24"/>
                <w:szCs w:val="24"/>
              </w:rPr>
            </w:pPr>
          </w:p>
          <w:p w14:paraId="78F71617" w14:textId="6FB2754E" w:rsidR="00BB7375" w:rsidRPr="005871C4" w:rsidRDefault="00BB7375" w:rsidP="00742101">
            <w:pPr>
              <w:autoSpaceDE w:val="0"/>
              <w:autoSpaceDN w:val="0"/>
              <w:adjustRightInd w:val="0"/>
              <w:rPr>
                <w:rFonts w:eastAsia="Calibri" w:cstheme="minorHAnsi"/>
                <w:b/>
                <w:bCs/>
                <w:sz w:val="24"/>
                <w:szCs w:val="24"/>
              </w:rPr>
            </w:pPr>
            <w:r w:rsidRPr="00BB7375">
              <w:rPr>
                <w:rFonts w:eastAsia="Calibri" w:cstheme="minorHAnsi"/>
                <w:b/>
                <w:bCs/>
                <w:sz w:val="24"/>
                <w:szCs w:val="24"/>
              </w:rPr>
              <w:t>Endoscopic Insertion of Endobronchial Valves</w:t>
            </w:r>
          </w:p>
        </w:tc>
        <w:tc>
          <w:tcPr>
            <w:tcW w:w="6985" w:type="dxa"/>
            <w:gridSpan w:val="3"/>
          </w:tcPr>
          <w:p w14:paraId="595144C3" w14:textId="58572FA3" w:rsidR="00BB7375" w:rsidRPr="00400974" w:rsidRDefault="00BB7375" w:rsidP="00BB7375">
            <w:pPr>
              <w:pStyle w:val="NoSpacing"/>
            </w:pPr>
            <w:r w:rsidRPr="00400974">
              <w:lastRenderedPageBreak/>
              <w:t>0B9H8ZX</w:t>
            </w:r>
            <w:r>
              <w:t xml:space="preserve"> </w:t>
            </w:r>
            <w:r w:rsidRPr="00400974">
              <w:t>Drainage of lung lingula, via natural or artificial opening endoscopic, diagnostic</w:t>
            </w:r>
            <w:r w:rsidRPr="00400974">
              <w:tab/>
            </w:r>
            <w:r w:rsidRPr="00400974">
              <w:tab/>
            </w:r>
            <w:r w:rsidRPr="00400974">
              <w:tab/>
            </w:r>
            <w:r w:rsidRPr="00400974">
              <w:tab/>
            </w:r>
            <w:r w:rsidRPr="00400974">
              <w:tab/>
            </w:r>
            <w:r w:rsidRPr="00400974">
              <w:tab/>
            </w:r>
            <w:r w:rsidRPr="00400974">
              <w:tab/>
            </w:r>
          </w:p>
          <w:p w14:paraId="1DC7CBED" w14:textId="4D10C853" w:rsidR="00BB7375" w:rsidRPr="00400974" w:rsidRDefault="00BB7375" w:rsidP="00BB7375">
            <w:pPr>
              <w:pStyle w:val="NoSpacing"/>
            </w:pPr>
            <w:r w:rsidRPr="00400974">
              <w:t>0B9K8ZX</w:t>
            </w:r>
            <w:r>
              <w:t xml:space="preserve"> </w:t>
            </w:r>
            <w:r w:rsidRPr="00400974">
              <w:t>Drainage of right lung, via natural or artificial opening endoscopic, diagnostic</w:t>
            </w:r>
            <w:r w:rsidRPr="00400974">
              <w:tab/>
            </w:r>
            <w:r w:rsidRPr="00400974">
              <w:tab/>
            </w:r>
            <w:r w:rsidRPr="00400974">
              <w:tab/>
            </w:r>
            <w:r w:rsidRPr="00400974">
              <w:tab/>
            </w:r>
            <w:r w:rsidRPr="00400974">
              <w:tab/>
            </w:r>
            <w:r w:rsidRPr="00400974">
              <w:tab/>
            </w:r>
            <w:r w:rsidRPr="00400974">
              <w:tab/>
            </w:r>
          </w:p>
          <w:p w14:paraId="14E709D5" w14:textId="52246DE9" w:rsidR="00BB7375" w:rsidRPr="00400974" w:rsidRDefault="00BB7375" w:rsidP="00BB7375">
            <w:pPr>
              <w:pStyle w:val="NoSpacing"/>
            </w:pPr>
            <w:r w:rsidRPr="00400974">
              <w:t>0B9L8ZX</w:t>
            </w:r>
            <w:r>
              <w:t xml:space="preserve"> </w:t>
            </w:r>
            <w:r w:rsidRPr="00400974">
              <w:t>Drainage of left lung, via natural or artificial opening endoscopic, diagnostic</w:t>
            </w:r>
            <w:r w:rsidRPr="00400974">
              <w:tab/>
            </w:r>
            <w:r w:rsidRPr="00400974">
              <w:tab/>
            </w:r>
            <w:r w:rsidRPr="00400974">
              <w:tab/>
            </w:r>
            <w:r w:rsidRPr="00400974">
              <w:tab/>
            </w:r>
            <w:r w:rsidRPr="00400974">
              <w:tab/>
            </w:r>
            <w:r w:rsidRPr="00400974">
              <w:tab/>
            </w:r>
            <w:r w:rsidRPr="00400974">
              <w:tab/>
            </w:r>
          </w:p>
          <w:p w14:paraId="7E70F5D5" w14:textId="4961E72F" w:rsidR="00BB7375" w:rsidRPr="00400974" w:rsidRDefault="00BB7375" w:rsidP="00BB7375">
            <w:pPr>
              <w:pStyle w:val="NoSpacing"/>
            </w:pPr>
            <w:r w:rsidRPr="00400974">
              <w:t>0B9M8ZX</w:t>
            </w:r>
            <w:r>
              <w:t xml:space="preserve"> </w:t>
            </w:r>
            <w:r w:rsidRPr="00400974">
              <w:t>Drainage of bilateral lungs, via natural or artificial opening endoscopic, diagnostic</w:t>
            </w:r>
            <w:r w:rsidRPr="00400974">
              <w:tab/>
            </w:r>
            <w:r w:rsidRPr="00400974">
              <w:tab/>
            </w:r>
            <w:r w:rsidRPr="00400974">
              <w:tab/>
            </w:r>
            <w:r w:rsidRPr="00400974">
              <w:tab/>
            </w:r>
            <w:r w:rsidRPr="00400974">
              <w:tab/>
            </w:r>
            <w:r w:rsidRPr="00400974">
              <w:tab/>
            </w:r>
            <w:r w:rsidRPr="00400974">
              <w:tab/>
            </w:r>
          </w:p>
          <w:p w14:paraId="4E93FB31" w14:textId="23159C68" w:rsidR="00BB7375" w:rsidRPr="00400974" w:rsidRDefault="00BB7375" w:rsidP="00BB7375">
            <w:pPr>
              <w:pStyle w:val="NoSpacing"/>
            </w:pPr>
            <w:r w:rsidRPr="00400974">
              <w:t>0B9C8ZZ</w:t>
            </w:r>
            <w:r>
              <w:t xml:space="preserve"> </w:t>
            </w:r>
            <w:r w:rsidRPr="00400974">
              <w:t>Drainage of right upper lung lobe, via natural or artificial opening endoscopic</w:t>
            </w:r>
            <w:r w:rsidRPr="00400974">
              <w:tab/>
            </w:r>
            <w:r w:rsidRPr="00400974">
              <w:tab/>
            </w:r>
            <w:r w:rsidRPr="00400974">
              <w:tab/>
            </w:r>
            <w:r w:rsidRPr="00400974">
              <w:tab/>
            </w:r>
            <w:r w:rsidRPr="00400974">
              <w:tab/>
            </w:r>
            <w:r w:rsidRPr="00400974">
              <w:tab/>
            </w:r>
            <w:r w:rsidRPr="00400974">
              <w:tab/>
            </w:r>
          </w:p>
          <w:p w14:paraId="1E1868BC" w14:textId="0EA3D0A1" w:rsidR="00BB7375" w:rsidRPr="00400974" w:rsidRDefault="00BB7375" w:rsidP="00BB7375">
            <w:pPr>
              <w:pStyle w:val="NoSpacing"/>
            </w:pPr>
            <w:r w:rsidRPr="00400974">
              <w:t>0B9D8ZZ</w:t>
            </w:r>
            <w:r>
              <w:t xml:space="preserve"> </w:t>
            </w:r>
            <w:r w:rsidRPr="00400974">
              <w:t>Drainage of right middle lung lobe, via natural or artificial opening endoscopic</w:t>
            </w:r>
            <w:r w:rsidRPr="00400974">
              <w:tab/>
            </w:r>
            <w:r w:rsidRPr="00400974">
              <w:tab/>
            </w:r>
            <w:r w:rsidRPr="00400974">
              <w:tab/>
            </w:r>
            <w:r w:rsidRPr="00400974">
              <w:tab/>
            </w:r>
            <w:r w:rsidRPr="00400974">
              <w:tab/>
            </w:r>
            <w:r w:rsidRPr="00400974">
              <w:tab/>
            </w:r>
            <w:r w:rsidRPr="00400974">
              <w:tab/>
            </w:r>
          </w:p>
          <w:p w14:paraId="2976B749" w14:textId="1068B181" w:rsidR="00BB7375" w:rsidRPr="00400974" w:rsidRDefault="00BB7375" w:rsidP="00BB7375">
            <w:pPr>
              <w:pStyle w:val="NoSpacing"/>
            </w:pPr>
            <w:r w:rsidRPr="00400974">
              <w:t>0B9F8ZZ</w:t>
            </w:r>
            <w:r>
              <w:t xml:space="preserve"> </w:t>
            </w:r>
            <w:r w:rsidRPr="00400974">
              <w:t>Drainage of right lower lung lobe, via natural or artificial opening endoscopic</w:t>
            </w:r>
            <w:r w:rsidRPr="00400974">
              <w:tab/>
            </w:r>
            <w:r w:rsidRPr="00400974">
              <w:tab/>
            </w:r>
            <w:r w:rsidRPr="00400974">
              <w:tab/>
            </w:r>
            <w:r w:rsidRPr="00400974">
              <w:tab/>
            </w:r>
            <w:r w:rsidRPr="00400974">
              <w:tab/>
            </w:r>
            <w:r w:rsidRPr="00400974">
              <w:tab/>
            </w:r>
            <w:r w:rsidRPr="00400974">
              <w:tab/>
            </w:r>
          </w:p>
          <w:p w14:paraId="4A622DD5" w14:textId="76815199" w:rsidR="00BB7375" w:rsidRPr="00400974" w:rsidRDefault="00BB7375" w:rsidP="00BB7375">
            <w:pPr>
              <w:pStyle w:val="NoSpacing"/>
            </w:pPr>
            <w:r w:rsidRPr="00400974">
              <w:t>0B9G8ZZ</w:t>
            </w:r>
            <w:r>
              <w:t xml:space="preserve"> </w:t>
            </w:r>
            <w:r w:rsidRPr="00400974">
              <w:t>Drainage of left upper lung lobe, via natural or artificial opening endoscopic</w:t>
            </w:r>
            <w:r w:rsidRPr="00400974">
              <w:tab/>
            </w:r>
            <w:r w:rsidRPr="00400974">
              <w:tab/>
            </w:r>
            <w:r w:rsidRPr="00400974">
              <w:tab/>
            </w:r>
            <w:r w:rsidRPr="00400974">
              <w:tab/>
            </w:r>
            <w:r w:rsidRPr="00400974">
              <w:tab/>
            </w:r>
            <w:r w:rsidRPr="00400974">
              <w:tab/>
            </w:r>
            <w:r w:rsidRPr="00400974">
              <w:tab/>
            </w:r>
          </w:p>
          <w:p w14:paraId="338514B4" w14:textId="3D15414A" w:rsidR="00BB7375" w:rsidRPr="00400974" w:rsidRDefault="00BB7375" w:rsidP="00BB7375">
            <w:pPr>
              <w:pStyle w:val="NoSpacing"/>
            </w:pPr>
            <w:r w:rsidRPr="00400974">
              <w:t>0B9H8ZZ</w:t>
            </w:r>
            <w:r>
              <w:t xml:space="preserve"> </w:t>
            </w:r>
            <w:r w:rsidRPr="00400974">
              <w:t>Drainage of Lung Lingula, via natural or artificial opening endoscopic</w:t>
            </w:r>
            <w:r w:rsidRPr="00400974">
              <w:tab/>
            </w:r>
            <w:r w:rsidRPr="00400974">
              <w:tab/>
            </w:r>
            <w:r w:rsidRPr="00400974">
              <w:tab/>
            </w:r>
            <w:r w:rsidRPr="00400974">
              <w:tab/>
            </w:r>
            <w:r w:rsidRPr="00400974">
              <w:tab/>
            </w:r>
            <w:r w:rsidRPr="00400974">
              <w:tab/>
            </w:r>
            <w:r w:rsidRPr="00400974">
              <w:tab/>
            </w:r>
            <w:r w:rsidRPr="00400974">
              <w:tab/>
            </w:r>
          </w:p>
          <w:p w14:paraId="13780C71" w14:textId="23678391" w:rsidR="00BB7375" w:rsidRPr="00400974" w:rsidRDefault="00BB7375" w:rsidP="00BB7375">
            <w:pPr>
              <w:pStyle w:val="NoSpacing"/>
            </w:pPr>
            <w:r w:rsidRPr="00400974">
              <w:t>0B9J8ZZ</w:t>
            </w:r>
            <w:r>
              <w:t xml:space="preserve"> </w:t>
            </w:r>
            <w:r w:rsidRPr="00400974">
              <w:t>Drainage of left lower lung lobe, via natural or artificial opening endoscopic</w:t>
            </w:r>
            <w:r w:rsidRPr="00400974">
              <w:tab/>
            </w:r>
            <w:r w:rsidRPr="00400974">
              <w:tab/>
            </w:r>
            <w:r w:rsidRPr="00400974">
              <w:tab/>
            </w:r>
            <w:r w:rsidRPr="00400974">
              <w:tab/>
            </w:r>
            <w:r w:rsidRPr="00400974">
              <w:tab/>
            </w:r>
            <w:r w:rsidRPr="00400974">
              <w:tab/>
            </w:r>
            <w:r w:rsidRPr="00400974">
              <w:tab/>
            </w:r>
          </w:p>
          <w:p w14:paraId="7F8216BA" w14:textId="3A7A2102" w:rsidR="00BB7375" w:rsidRPr="00400974" w:rsidRDefault="00BB7375" w:rsidP="00BB7375">
            <w:pPr>
              <w:pStyle w:val="NoSpacing"/>
            </w:pPr>
            <w:r w:rsidRPr="00400974">
              <w:t>0B9K8ZZ</w:t>
            </w:r>
            <w:r>
              <w:t xml:space="preserve"> </w:t>
            </w:r>
            <w:r w:rsidRPr="00400974">
              <w:t>Drainage of right lung, via natural or artificial opening endoscopic</w:t>
            </w:r>
          </w:p>
          <w:p w14:paraId="3CAEC8F1" w14:textId="3EE7F4B5" w:rsidR="00BB7375" w:rsidRPr="00400974" w:rsidRDefault="00BB7375" w:rsidP="00BB7375">
            <w:pPr>
              <w:pStyle w:val="NoSpacing"/>
            </w:pPr>
            <w:r w:rsidRPr="00400974">
              <w:t>0B9L8ZZ</w:t>
            </w:r>
            <w:r>
              <w:t xml:space="preserve"> </w:t>
            </w:r>
            <w:r w:rsidRPr="00400974">
              <w:t>Drainage of left lung, via natural or artificial opening endoscopic</w:t>
            </w:r>
          </w:p>
          <w:p w14:paraId="1EEBDC79" w14:textId="77777777" w:rsidR="00F64C0D" w:rsidRDefault="00BB7375" w:rsidP="00BB7375">
            <w:pPr>
              <w:autoSpaceDE w:val="0"/>
              <w:autoSpaceDN w:val="0"/>
              <w:adjustRightInd w:val="0"/>
            </w:pPr>
            <w:r w:rsidRPr="00400974">
              <w:t>0B9M8ZZ</w:t>
            </w:r>
            <w:r>
              <w:t xml:space="preserve"> </w:t>
            </w:r>
            <w:r w:rsidRPr="00400974">
              <w:t>Drainage of bilateral lungs, via natural or artificial opening endoscopic</w:t>
            </w:r>
            <w:r>
              <w:t xml:space="preserve"> </w:t>
            </w:r>
          </w:p>
          <w:p w14:paraId="45A8DDFA" w14:textId="77777777" w:rsidR="00BB7375" w:rsidRDefault="00BB7375" w:rsidP="00BB7375">
            <w:pPr>
              <w:autoSpaceDE w:val="0"/>
              <w:autoSpaceDN w:val="0"/>
              <w:adjustRightInd w:val="0"/>
              <w:rPr>
                <w:rFonts w:eastAsia="Calibri" w:cstheme="minorHAnsi"/>
                <w:bCs/>
                <w:sz w:val="24"/>
                <w:szCs w:val="24"/>
              </w:rPr>
            </w:pPr>
          </w:p>
          <w:p w14:paraId="18A3ED4E" w14:textId="72243307" w:rsidR="00BB7375" w:rsidRDefault="00BB7375" w:rsidP="00BB7375">
            <w:pPr>
              <w:autoSpaceDE w:val="0"/>
              <w:autoSpaceDN w:val="0"/>
              <w:adjustRightInd w:val="0"/>
              <w:rPr>
                <w:rFonts w:eastAsia="Calibri" w:cstheme="minorHAnsi"/>
                <w:sz w:val="24"/>
                <w:szCs w:val="24"/>
              </w:rPr>
            </w:pPr>
            <w:r w:rsidRPr="00BB7375">
              <w:rPr>
                <w:rFonts w:eastAsia="Calibri" w:cstheme="minorHAnsi"/>
                <w:bCs/>
                <w:sz w:val="24"/>
                <w:szCs w:val="24"/>
              </w:rPr>
              <w:lastRenderedPageBreak/>
              <w:t>0W9J3ZX</w:t>
            </w:r>
            <w:r>
              <w:rPr>
                <w:rFonts w:eastAsia="Calibri" w:cstheme="minorHAnsi"/>
                <w:bCs/>
                <w:sz w:val="24"/>
                <w:szCs w:val="24"/>
              </w:rPr>
              <w:t xml:space="preserve"> </w:t>
            </w:r>
            <w:r w:rsidRPr="00BB7375">
              <w:rPr>
                <w:rFonts w:cstheme="minorHAnsi"/>
                <w:bCs/>
                <w:color w:val="000000"/>
                <w:sz w:val="24"/>
                <w:szCs w:val="24"/>
              </w:rPr>
              <w:t>Percutaneous Drainage of Pelvic Cavity</w:t>
            </w:r>
          </w:p>
          <w:p w14:paraId="6CE55C78" w14:textId="77777777" w:rsidR="00770790" w:rsidRDefault="00770790" w:rsidP="00BB7375">
            <w:pPr>
              <w:autoSpaceDE w:val="0"/>
              <w:autoSpaceDN w:val="0"/>
              <w:adjustRightInd w:val="0"/>
              <w:rPr>
                <w:rFonts w:eastAsia="Calibri" w:cstheme="minorHAnsi"/>
                <w:sz w:val="24"/>
                <w:szCs w:val="24"/>
              </w:rPr>
            </w:pPr>
          </w:p>
          <w:p w14:paraId="43BDB639" w14:textId="77777777" w:rsidR="00F710B1" w:rsidRDefault="00F710B1" w:rsidP="00BB7375">
            <w:pPr>
              <w:autoSpaceDE w:val="0"/>
              <w:autoSpaceDN w:val="0"/>
              <w:adjustRightInd w:val="0"/>
              <w:rPr>
                <w:rFonts w:eastAsia="Calibri" w:cstheme="minorHAnsi"/>
                <w:sz w:val="24"/>
                <w:szCs w:val="24"/>
              </w:rPr>
            </w:pPr>
          </w:p>
          <w:p w14:paraId="077C2537" w14:textId="422C391E" w:rsidR="00BB7375" w:rsidRDefault="00BB7375" w:rsidP="00BB7375">
            <w:pPr>
              <w:autoSpaceDE w:val="0"/>
              <w:autoSpaceDN w:val="0"/>
              <w:adjustRightInd w:val="0"/>
              <w:rPr>
                <w:rFonts w:eastAsia="Calibri" w:cstheme="minorHAnsi"/>
                <w:sz w:val="24"/>
                <w:szCs w:val="24"/>
              </w:rPr>
            </w:pPr>
            <w:r w:rsidRPr="00BB7375">
              <w:rPr>
                <w:rFonts w:eastAsia="Calibri" w:cstheme="minorHAnsi"/>
                <w:sz w:val="24"/>
                <w:szCs w:val="24"/>
              </w:rPr>
              <w:t>0FPG30Z</w:t>
            </w:r>
            <w:r>
              <w:rPr>
                <w:rFonts w:eastAsia="Calibri" w:cstheme="minorHAnsi"/>
                <w:sz w:val="24"/>
                <w:szCs w:val="24"/>
              </w:rPr>
              <w:t xml:space="preserve"> </w:t>
            </w:r>
            <w:r w:rsidRPr="00BB7375">
              <w:rPr>
                <w:rFonts w:eastAsia="Calibri" w:cstheme="minorHAnsi"/>
                <w:sz w:val="24"/>
                <w:szCs w:val="24"/>
              </w:rPr>
              <w:t>Percutaneous Removal of Drainage Device</w:t>
            </w:r>
          </w:p>
          <w:p w14:paraId="3343B1E8" w14:textId="77777777" w:rsidR="00BB7375" w:rsidRDefault="00BB7375" w:rsidP="00BB7375">
            <w:pPr>
              <w:autoSpaceDE w:val="0"/>
              <w:autoSpaceDN w:val="0"/>
              <w:adjustRightInd w:val="0"/>
              <w:rPr>
                <w:rFonts w:eastAsia="Calibri" w:cstheme="minorHAnsi"/>
                <w:b/>
                <w:bCs/>
                <w:sz w:val="24"/>
                <w:szCs w:val="24"/>
              </w:rPr>
            </w:pPr>
          </w:p>
          <w:p w14:paraId="2698777A" w14:textId="77777777" w:rsidR="00F710B1" w:rsidRDefault="00F710B1" w:rsidP="00BB7375">
            <w:pPr>
              <w:pStyle w:val="NoSpacing"/>
            </w:pPr>
          </w:p>
          <w:p w14:paraId="68BB5D0F" w14:textId="600478BB" w:rsidR="00BB7375" w:rsidRPr="00400974" w:rsidRDefault="00BB7375" w:rsidP="00BB7375">
            <w:pPr>
              <w:pStyle w:val="NoSpacing"/>
            </w:pPr>
            <w:r w:rsidRPr="00400974">
              <w:t>0BH38GZ</w:t>
            </w:r>
            <w:r>
              <w:t xml:space="preserve"> </w:t>
            </w:r>
            <w:r w:rsidRPr="00400974">
              <w:t>Insertion of endobronchial valve into right main bronchus, via natural or artificial opening endoscopic</w:t>
            </w:r>
          </w:p>
          <w:p w14:paraId="76EDEE33" w14:textId="5B209A51" w:rsidR="00BB7375" w:rsidRPr="00400974" w:rsidRDefault="00BB7375" w:rsidP="00BB7375">
            <w:pPr>
              <w:pStyle w:val="NoSpacing"/>
            </w:pPr>
            <w:r w:rsidRPr="00400974">
              <w:t>0BH48GZ</w:t>
            </w:r>
            <w:r>
              <w:t xml:space="preserve"> </w:t>
            </w:r>
            <w:r w:rsidRPr="00400974">
              <w:t>Insertion of endobronchial valve into right upper lobe bronchus, via natural or artificial opening endoscopic</w:t>
            </w:r>
          </w:p>
          <w:p w14:paraId="20D80DFE" w14:textId="3125A5C9" w:rsidR="00BB7375" w:rsidRPr="00400974" w:rsidRDefault="00BB7375" w:rsidP="00BB7375">
            <w:pPr>
              <w:pStyle w:val="NoSpacing"/>
            </w:pPr>
            <w:r w:rsidRPr="00400974">
              <w:t>0BH58GZ</w:t>
            </w:r>
            <w:r>
              <w:t xml:space="preserve"> </w:t>
            </w:r>
            <w:r w:rsidRPr="00400974">
              <w:t>Insertion of endobronchial valve into right middle lobe bronchus, via natural or artificial opening endoscopic</w:t>
            </w:r>
          </w:p>
          <w:p w14:paraId="1B9D9FAB" w14:textId="53DA528C" w:rsidR="00BB7375" w:rsidRPr="00400974" w:rsidRDefault="00BB7375" w:rsidP="00BB7375">
            <w:pPr>
              <w:pStyle w:val="NoSpacing"/>
            </w:pPr>
            <w:r w:rsidRPr="00400974">
              <w:t>0BH68GZ</w:t>
            </w:r>
            <w:r>
              <w:t xml:space="preserve"> </w:t>
            </w:r>
            <w:r w:rsidRPr="00400974">
              <w:t>Insertion of endobronchial valve into right lower lobe bronchus, via natural or artificial opening endoscopic</w:t>
            </w:r>
          </w:p>
          <w:p w14:paraId="09032729" w14:textId="2E039488" w:rsidR="00BB7375" w:rsidRPr="00400974" w:rsidRDefault="00BB7375" w:rsidP="00BB7375">
            <w:pPr>
              <w:pStyle w:val="NoSpacing"/>
            </w:pPr>
            <w:r w:rsidRPr="00400974">
              <w:t>0BH78GZ</w:t>
            </w:r>
            <w:r>
              <w:t xml:space="preserve"> </w:t>
            </w:r>
            <w:r w:rsidRPr="00400974">
              <w:t>Insertion of endobronchial valve into left main bronchus, via natural or artificial opening endoscopic</w:t>
            </w:r>
          </w:p>
          <w:p w14:paraId="590200AC" w14:textId="11241D6E" w:rsidR="00BB7375" w:rsidRPr="00400974" w:rsidRDefault="00BB7375" w:rsidP="00BB7375">
            <w:pPr>
              <w:pStyle w:val="NoSpacing"/>
            </w:pPr>
            <w:r w:rsidRPr="00400974">
              <w:t>0BH88GZ</w:t>
            </w:r>
            <w:r>
              <w:t xml:space="preserve"> </w:t>
            </w:r>
            <w:r w:rsidRPr="00400974">
              <w:t>Insertion of endobronchial valve into left upper lobe bronchus, via natural or artificial opening endoscopic</w:t>
            </w:r>
          </w:p>
          <w:p w14:paraId="3CE0A9D7" w14:textId="0DBA183D" w:rsidR="00BB7375" w:rsidRPr="00400974" w:rsidRDefault="00BB7375" w:rsidP="00BB7375">
            <w:pPr>
              <w:pStyle w:val="NoSpacing"/>
            </w:pPr>
            <w:r w:rsidRPr="00400974">
              <w:t>0BH98GZ</w:t>
            </w:r>
            <w:r>
              <w:t xml:space="preserve"> </w:t>
            </w:r>
            <w:r w:rsidRPr="00400974">
              <w:t>Insertion of endobronchial valve into lingula bronchus, via natural or artificial opening endoscopic</w:t>
            </w:r>
          </w:p>
          <w:p w14:paraId="328B04C3" w14:textId="447C9EBF" w:rsidR="00BB7375" w:rsidRPr="00BB7375" w:rsidRDefault="00BB7375" w:rsidP="00BB7375">
            <w:pPr>
              <w:autoSpaceDE w:val="0"/>
              <w:autoSpaceDN w:val="0"/>
              <w:adjustRightInd w:val="0"/>
              <w:rPr>
                <w:rFonts w:eastAsia="Calibri" w:cstheme="minorHAnsi"/>
                <w:b/>
                <w:bCs/>
                <w:sz w:val="24"/>
                <w:szCs w:val="24"/>
              </w:rPr>
            </w:pPr>
            <w:r w:rsidRPr="00400974">
              <w:t>0BHB8GZ</w:t>
            </w:r>
            <w:r>
              <w:t xml:space="preserve"> </w:t>
            </w:r>
            <w:r w:rsidRPr="00400974">
              <w:t>Insertion of endobronchial valve into left lower lobe bronchus, via natural or artificial opening endoscopic</w:t>
            </w:r>
            <w:r w:rsidRPr="00400974">
              <w:tab/>
            </w:r>
            <w:r w:rsidRPr="00400974">
              <w:tab/>
            </w:r>
            <w:r w:rsidRPr="00400974">
              <w:tab/>
            </w:r>
            <w:r w:rsidRPr="00400974">
              <w:tab/>
            </w:r>
            <w:r w:rsidRPr="00400974">
              <w:tab/>
            </w:r>
            <w:r w:rsidRPr="00400974">
              <w:tab/>
            </w:r>
            <w:r w:rsidRPr="00400974">
              <w:tab/>
            </w:r>
            <w:r w:rsidRPr="00400974">
              <w:tab/>
            </w:r>
            <w:r w:rsidRPr="00400974">
              <w:tab/>
            </w:r>
          </w:p>
        </w:tc>
      </w:tr>
      <w:tr w:rsidR="00F64C0D" w:rsidRPr="00824DBB" w14:paraId="5B853871" w14:textId="77777777" w:rsidTr="0057166A">
        <w:trPr>
          <w:trHeight w:val="593"/>
        </w:trPr>
        <w:tc>
          <w:tcPr>
            <w:tcW w:w="11610" w:type="dxa"/>
            <w:gridSpan w:val="6"/>
          </w:tcPr>
          <w:p w14:paraId="5FF1D500" w14:textId="0FD5F4EC" w:rsidR="00F64C0D" w:rsidRPr="001E4DC1" w:rsidRDefault="00F64C0D" w:rsidP="002D0F13">
            <w:pPr>
              <w:autoSpaceDE w:val="0"/>
              <w:autoSpaceDN w:val="0"/>
              <w:adjustRightInd w:val="0"/>
              <w:rPr>
                <w:rFonts w:eastAsia="Calibri" w:cstheme="minorHAnsi"/>
                <w:sz w:val="32"/>
                <w:szCs w:val="32"/>
              </w:rPr>
            </w:pPr>
            <w:r w:rsidRPr="001E4DC1">
              <w:rPr>
                <w:rFonts w:eastAsia="Calibri" w:cstheme="minorHAnsi"/>
                <w:b/>
                <w:color w:val="0070C0"/>
                <w:sz w:val="32"/>
                <w:szCs w:val="32"/>
              </w:rPr>
              <w:lastRenderedPageBreak/>
              <w:t>Approved as O.R. Procedures</w:t>
            </w:r>
          </w:p>
        </w:tc>
      </w:tr>
      <w:tr w:rsidR="00CD0B27" w:rsidRPr="00824DBB" w14:paraId="6EE1CD58" w14:textId="77777777" w:rsidTr="00863591">
        <w:trPr>
          <w:trHeight w:val="593"/>
        </w:trPr>
        <w:tc>
          <w:tcPr>
            <w:tcW w:w="4625" w:type="dxa"/>
            <w:gridSpan w:val="3"/>
          </w:tcPr>
          <w:p w14:paraId="20D31FEB" w14:textId="4C85510F" w:rsidR="00CD0B27" w:rsidRPr="00BB7375" w:rsidRDefault="00BB7375" w:rsidP="00F64C0D">
            <w:pPr>
              <w:rPr>
                <w:rFonts w:cstheme="minorHAnsi"/>
                <w:b/>
                <w:color w:val="000000"/>
                <w:sz w:val="24"/>
                <w:szCs w:val="24"/>
              </w:rPr>
            </w:pPr>
            <w:r w:rsidRPr="00BB7375">
              <w:rPr>
                <w:rFonts w:cstheme="minorHAnsi"/>
                <w:b/>
                <w:color w:val="000000"/>
                <w:sz w:val="24"/>
                <w:szCs w:val="24"/>
              </w:rPr>
              <w:t>Percutaneous Occlusion of Gastric Artery</w:t>
            </w:r>
          </w:p>
        </w:tc>
        <w:tc>
          <w:tcPr>
            <w:tcW w:w="6985" w:type="dxa"/>
            <w:gridSpan w:val="3"/>
          </w:tcPr>
          <w:p w14:paraId="28D783A3" w14:textId="36196519" w:rsidR="00CD0B27" w:rsidRPr="00824DBB" w:rsidRDefault="00C20046" w:rsidP="00706A08">
            <w:pPr>
              <w:pStyle w:val="NoSpacing"/>
              <w:rPr>
                <w:rFonts w:cstheme="minorHAnsi"/>
                <w:sz w:val="24"/>
                <w:szCs w:val="24"/>
              </w:rPr>
            </w:pPr>
            <w:r>
              <w:rPr>
                <w:rFonts w:cstheme="minorHAnsi"/>
                <w:sz w:val="24"/>
                <w:szCs w:val="24"/>
              </w:rPr>
              <w:t>A</w:t>
            </w:r>
            <w:r w:rsidR="00BB7375" w:rsidRPr="00BB7375">
              <w:rPr>
                <w:rFonts w:cstheme="minorHAnsi"/>
                <w:sz w:val="24"/>
                <w:szCs w:val="24"/>
              </w:rPr>
              <w:t>dd</w:t>
            </w:r>
            <w:r>
              <w:rPr>
                <w:rFonts w:cstheme="minorHAnsi"/>
                <w:sz w:val="24"/>
                <w:szCs w:val="24"/>
              </w:rPr>
              <w:t>ed</w:t>
            </w:r>
            <w:r w:rsidR="00BB7375" w:rsidRPr="00BB7375">
              <w:rPr>
                <w:rFonts w:cstheme="minorHAnsi"/>
                <w:sz w:val="24"/>
                <w:szCs w:val="24"/>
              </w:rPr>
              <w:t xml:space="preserve"> </w:t>
            </w:r>
            <w:r>
              <w:rPr>
                <w:rFonts w:cstheme="minorHAnsi"/>
                <w:sz w:val="24"/>
                <w:szCs w:val="24"/>
              </w:rPr>
              <w:t>procedure</w:t>
            </w:r>
            <w:r w:rsidR="00BB7375" w:rsidRPr="00BB7375">
              <w:rPr>
                <w:rFonts w:cstheme="minorHAnsi"/>
                <w:sz w:val="24"/>
                <w:szCs w:val="24"/>
              </w:rPr>
              <w:t xml:space="preserve"> 04L23DZ </w:t>
            </w:r>
            <w:r>
              <w:rPr>
                <w:rFonts w:cstheme="minorHAnsi"/>
                <w:sz w:val="24"/>
                <w:szCs w:val="24"/>
              </w:rPr>
              <w:t>to</w:t>
            </w:r>
            <w:r w:rsidR="00BB7375" w:rsidRPr="00BB7375">
              <w:rPr>
                <w:rFonts w:cstheme="minorHAnsi"/>
                <w:sz w:val="24"/>
                <w:szCs w:val="24"/>
              </w:rPr>
              <w:t xml:space="preserve"> Appendix E-­Operating Room Procedures assigned to DRGs 270, 271, and 272 Other Major Cardiovascular Procedures</w:t>
            </w:r>
            <w:r>
              <w:rPr>
                <w:rFonts w:cstheme="minorHAnsi"/>
                <w:sz w:val="24"/>
                <w:szCs w:val="24"/>
              </w:rPr>
              <w:t>…</w:t>
            </w:r>
            <w:r w:rsidR="00BB7375" w:rsidRPr="00BB7375">
              <w:rPr>
                <w:rFonts w:cstheme="minorHAnsi"/>
                <w:sz w:val="24"/>
                <w:szCs w:val="24"/>
              </w:rPr>
              <w:t xml:space="preserve"> in MDC 05</w:t>
            </w:r>
          </w:p>
        </w:tc>
      </w:tr>
      <w:tr w:rsidR="00D46776" w:rsidRPr="00824DBB" w14:paraId="167F3AE7" w14:textId="77777777" w:rsidTr="0057166A">
        <w:trPr>
          <w:trHeight w:val="593"/>
        </w:trPr>
        <w:tc>
          <w:tcPr>
            <w:tcW w:w="11610" w:type="dxa"/>
            <w:gridSpan w:val="6"/>
          </w:tcPr>
          <w:p w14:paraId="3DA60CEC" w14:textId="07476575" w:rsidR="00D46776" w:rsidRPr="002D0F13" w:rsidRDefault="00D46776" w:rsidP="009750B8">
            <w:pPr>
              <w:autoSpaceDE w:val="0"/>
              <w:autoSpaceDN w:val="0"/>
              <w:adjustRightInd w:val="0"/>
              <w:jc w:val="center"/>
              <w:rPr>
                <w:rFonts w:eastAsia="Calibri" w:cstheme="minorHAnsi"/>
                <w:b/>
                <w:color w:val="0070C0"/>
                <w:sz w:val="36"/>
                <w:szCs w:val="36"/>
              </w:rPr>
            </w:pPr>
            <w:r w:rsidRPr="002D0F13">
              <w:rPr>
                <w:rFonts w:eastAsia="Calibri" w:cstheme="minorHAnsi"/>
                <w:b/>
                <w:color w:val="0070C0"/>
                <w:sz w:val="36"/>
                <w:szCs w:val="36"/>
              </w:rPr>
              <w:t>FINAL FY 20</w:t>
            </w:r>
            <w:r w:rsidR="00C20046" w:rsidRPr="002D0F13">
              <w:rPr>
                <w:rFonts w:eastAsia="Calibri" w:cstheme="minorHAnsi"/>
                <w:b/>
                <w:color w:val="0070C0"/>
                <w:sz w:val="36"/>
                <w:szCs w:val="36"/>
              </w:rPr>
              <w:t>20</w:t>
            </w:r>
            <w:r w:rsidRPr="002D0F13">
              <w:rPr>
                <w:rFonts w:eastAsia="Calibri" w:cstheme="minorHAnsi"/>
                <w:b/>
                <w:color w:val="0070C0"/>
                <w:sz w:val="36"/>
                <w:szCs w:val="36"/>
              </w:rPr>
              <w:t xml:space="preserve"> Status of New Technolog</w:t>
            </w:r>
            <w:r w:rsidR="006B7689" w:rsidRPr="002D0F13">
              <w:rPr>
                <w:rFonts w:eastAsia="Calibri" w:cstheme="minorHAnsi"/>
                <w:b/>
                <w:color w:val="0070C0"/>
                <w:sz w:val="36"/>
                <w:szCs w:val="36"/>
              </w:rPr>
              <w:t>y</w:t>
            </w:r>
            <w:r w:rsidRPr="002D0F13">
              <w:rPr>
                <w:rFonts w:eastAsia="Calibri" w:cstheme="minorHAnsi"/>
                <w:b/>
                <w:color w:val="0070C0"/>
                <w:sz w:val="36"/>
                <w:szCs w:val="36"/>
              </w:rPr>
              <w:t xml:space="preserve"> Add on Payments  </w:t>
            </w:r>
          </w:p>
          <w:p w14:paraId="264A9693" w14:textId="77777777" w:rsidR="00D46776" w:rsidRPr="002D0F13" w:rsidRDefault="00D46776" w:rsidP="009750B8">
            <w:pPr>
              <w:autoSpaceDE w:val="0"/>
              <w:autoSpaceDN w:val="0"/>
              <w:adjustRightInd w:val="0"/>
              <w:rPr>
                <w:rFonts w:eastAsia="Calibri" w:cstheme="minorHAnsi"/>
                <w:b/>
                <w:color w:val="0070C0"/>
                <w:sz w:val="24"/>
                <w:szCs w:val="24"/>
              </w:rPr>
            </w:pPr>
          </w:p>
        </w:tc>
      </w:tr>
      <w:tr w:rsidR="00C40D43" w:rsidRPr="00824DBB" w14:paraId="299E1B1A" w14:textId="77777777" w:rsidTr="00C20046">
        <w:trPr>
          <w:trHeight w:val="1133"/>
        </w:trPr>
        <w:tc>
          <w:tcPr>
            <w:tcW w:w="2011" w:type="dxa"/>
          </w:tcPr>
          <w:p w14:paraId="2A037DEC" w14:textId="77777777" w:rsidR="00C40D43" w:rsidRPr="00B630D7" w:rsidRDefault="00C40D43" w:rsidP="00C40D43">
            <w:pPr>
              <w:rPr>
                <w:rFonts w:cstheme="minorHAnsi"/>
                <w:b/>
                <w:bCs/>
                <w:color w:val="0070C0"/>
                <w:sz w:val="24"/>
                <w:szCs w:val="24"/>
              </w:rPr>
            </w:pPr>
            <w:r w:rsidRPr="00B630D7">
              <w:rPr>
                <w:rFonts w:cstheme="minorHAnsi"/>
                <w:b/>
                <w:bCs/>
                <w:color w:val="0070C0"/>
                <w:sz w:val="24"/>
                <w:szCs w:val="24"/>
              </w:rPr>
              <w:t>Trade Brand</w:t>
            </w:r>
          </w:p>
          <w:p w14:paraId="63027D94" w14:textId="77777777" w:rsidR="00C40D43" w:rsidRPr="00B630D7" w:rsidRDefault="00C40D43">
            <w:pPr>
              <w:rPr>
                <w:rFonts w:cstheme="minorHAnsi"/>
                <w:color w:val="0070C0"/>
                <w:sz w:val="24"/>
                <w:szCs w:val="24"/>
              </w:rPr>
            </w:pPr>
          </w:p>
        </w:tc>
        <w:tc>
          <w:tcPr>
            <w:tcW w:w="1815" w:type="dxa"/>
          </w:tcPr>
          <w:p w14:paraId="71989577" w14:textId="77777777" w:rsidR="00C40D43" w:rsidRPr="00B630D7" w:rsidRDefault="00C40D43" w:rsidP="00C40D43">
            <w:pPr>
              <w:rPr>
                <w:rFonts w:cstheme="minorHAnsi"/>
                <w:b/>
                <w:bCs/>
                <w:color w:val="0070C0"/>
                <w:sz w:val="24"/>
                <w:szCs w:val="24"/>
              </w:rPr>
            </w:pPr>
            <w:r w:rsidRPr="00B630D7">
              <w:rPr>
                <w:rFonts w:cstheme="minorHAnsi"/>
                <w:b/>
                <w:bCs/>
                <w:color w:val="0070C0"/>
                <w:sz w:val="24"/>
                <w:szCs w:val="24"/>
              </w:rPr>
              <w:t>Technology Name</w:t>
            </w:r>
          </w:p>
          <w:p w14:paraId="05AAFC5B" w14:textId="77777777" w:rsidR="00C40D43" w:rsidRPr="00B630D7" w:rsidRDefault="00C40D43">
            <w:pPr>
              <w:rPr>
                <w:rFonts w:cstheme="minorHAnsi"/>
                <w:color w:val="0070C0"/>
                <w:sz w:val="24"/>
                <w:szCs w:val="24"/>
              </w:rPr>
            </w:pPr>
          </w:p>
        </w:tc>
        <w:tc>
          <w:tcPr>
            <w:tcW w:w="1877" w:type="dxa"/>
            <w:gridSpan w:val="2"/>
          </w:tcPr>
          <w:p w14:paraId="0B9FE7EF" w14:textId="77777777" w:rsidR="00C40D43" w:rsidRPr="00B630D7" w:rsidRDefault="00C40D43" w:rsidP="00C40D43">
            <w:pPr>
              <w:rPr>
                <w:rFonts w:cstheme="minorHAnsi"/>
                <w:b/>
                <w:bCs/>
                <w:color w:val="0070C0"/>
                <w:sz w:val="24"/>
                <w:szCs w:val="24"/>
              </w:rPr>
            </w:pPr>
            <w:r w:rsidRPr="00B630D7">
              <w:rPr>
                <w:rFonts w:cstheme="minorHAnsi"/>
                <w:b/>
                <w:bCs/>
                <w:color w:val="0070C0"/>
                <w:sz w:val="24"/>
                <w:szCs w:val="24"/>
              </w:rPr>
              <w:t>S</w:t>
            </w:r>
            <w:r w:rsidR="003419D6" w:rsidRPr="00B630D7">
              <w:rPr>
                <w:rFonts w:cstheme="minorHAnsi"/>
                <w:b/>
                <w:bCs/>
                <w:color w:val="0070C0"/>
                <w:sz w:val="24"/>
                <w:szCs w:val="24"/>
              </w:rPr>
              <w:t>tatus</w:t>
            </w:r>
            <w:r w:rsidR="00D348C9" w:rsidRPr="00B630D7">
              <w:rPr>
                <w:rFonts w:cstheme="minorHAnsi"/>
                <w:b/>
                <w:bCs/>
                <w:color w:val="0070C0"/>
                <w:sz w:val="24"/>
                <w:szCs w:val="24"/>
              </w:rPr>
              <w:t xml:space="preserve"> and </w:t>
            </w:r>
            <w:r w:rsidR="00D265E2" w:rsidRPr="00B630D7">
              <w:rPr>
                <w:rFonts w:cstheme="minorHAnsi"/>
                <w:b/>
                <w:bCs/>
                <w:color w:val="0070C0"/>
                <w:sz w:val="24"/>
                <w:szCs w:val="24"/>
              </w:rPr>
              <w:t xml:space="preserve">(Maximum) </w:t>
            </w:r>
            <w:r w:rsidR="00D348C9" w:rsidRPr="00B630D7">
              <w:rPr>
                <w:rFonts w:cstheme="minorHAnsi"/>
                <w:b/>
                <w:bCs/>
                <w:color w:val="0070C0"/>
                <w:sz w:val="24"/>
                <w:szCs w:val="24"/>
              </w:rPr>
              <w:t>Add</w:t>
            </w:r>
            <w:r w:rsidR="00D265E2" w:rsidRPr="00B630D7">
              <w:rPr>
                <w:rFonts w:cstheme="minorHAnsi"/>
                <w:b/>
                <w:bCs/>
                <w:color w:val="0070C0"/>
                <w:sz w:val="24"/>
                <w:szCs w:val="24"/>
              </w:rPr>
              <w:t>-</w:t>
            </w:r>
            <w:r w:rsidR="00D348C9" w:rsidRPr="00B630D7">
              <w:rPr>
                <w:rFonts w:cstheme="minorHAnsi"/>
                <w:b/>
                <w:bCs/>
                <w:color w:val="0070C0"/>
                <w:sz w:val="24"/>
                <w:szCs w:val="24"/>
              </w:rPr>
              <w:t xml:space="preserve"> On Payment</w:t>
            </w:r>
          </w:p>
          <w:p w14:paraId="10916A22" w14:textId="77777777" w:rsidR="00C40D43" w:rsidRPr="00B630D7" w:rsidRDefault="00C40D43">
            <w:pPr>
              <w:rPr>
                <w:rFonts w:cstheme="minorHAnsi"/>
                <w:color w:val="0070C0"/>
                <w:sz w:val="24"/>
                <w:szCs w:val="24"/>
              </w:rPr>
            </w:pPr>
          </w:p>
        </w:tc>
        <w:tc>
          <w:tcPr>
            <w:tcW w:w="2490" w:type="dxa"/>
          </w:tcPr>
          <w:p w14:paraId="35A15792" w14:textId="77777777" w:rsidR="00C40D43" w:rsidRPr="00B630D7" w:rsidRDefault="00C40D43">
            <w:pPr>
              <w:rPr>
                <w:rFonts w:cstheme="minorHAnsi"/>
                <w:b/>
                <w:color w:val="0070C0"/>
                <w:sz w:val="24"/>
                <w:szCs w:val="24"/>
              </w:rPr>
            </w:pPr>
            <w:r w:rsidRPr="00B630D7">
              <w:rPr>
                <w:rFonts w:cstheme="minorHAnsi"/>
                <w:b/>
                <w:color w:val="0070C0"/>
                <w:sz w:val="24"/>
                <w:szCs w:val="24"/>
              </w:rPr>
              <w:t>Identification</w:t>
            </w:r>
            <w:r w:rsidR="00602B57" w:rsidRPr="00B630D7">
              <w:rPr>
                <w:rFonts w:cstheme="minorHAnsi"/>
                <w:b/>
                <w:color w:val="0070C0"/>
                <w:sz w:val="24"/>
                <w:szCs w:val="24"/>
              </w:rPr>
              <w:t xml:space="preserve"> </w:t>
            </w:r>
            <w:r w:rsidR="00C12487" w:rsidRPr="00B630D7">
              <w:rPr>
                <w:rFonts w:cstheme="minorHAnsi"/>
                <w:b/>
                <w:color w:val="0070C0"/>
                <w:sz w:val="24"/>
                <w:szCs w:val="24"/>
              </w:rPr>
              <w:t>(</w:t>
            </w:r>
            <w:r w:rsidR="00602B57" w:rsidRPr="00B630D7">
              <w:rPr>
                <w:rFonts w:cstheme="minorHAnsi"/>
                <w:b/>
                <w:color w:val="0070C0"/>
                <w:sz w:val="24"/>
                <w:szCs w:val="24"/>
              </w:rPr>
              <w:t>ICD-10</w:t>
            </w:r>
            <w:r w:rsidR="00F52E64" w:rsidRPr="00B630D7">
              <w:rPr>
                <w:rFonts w:cstheme="minorHAnsi"/>
                <w:b/>
                <w:color w:val="0070C0"/>
                <w:sz w:val="24"/>
                <w:szCs w:val="24"/>
              </w:rPr>
              <w:t xml:space="preserve"> Codes and *NDC Codes</w:t>
            </w:r>
            <w:r w:rsidR="00C12487" w:rsidRPr="00B630D7">
              <w:rPr>
                <w:rFonts w:cstheme="minorHAnsi"/>
                <w:b/>
                <w:color w:val="0070C0"/>
                <w:sz w:val="24"/>
                <w:szCs w:val="24"/>
              </w:rPr>
              <w:t>)</w:t>
            </w:r>
          </w:p>
        </w:tc>
        <w:tc>
          <w:tcPr>
            <w:tcW w:w="3417" w:type="dxa"/>
          </w:tcPr>
          <w:p w14:paraId="09A93EE1" w14:textId="77777777" w:rsidR="00C40D43" w:rsidRPr="00B630D7" w:rsidRDefault="00C40D43" w:rsidP="00C40D43">
            <w:pPr>
              <w:rPr>
                <w:rFonts w:cstheme="minorHAnsi"/>
                <w:b/>
                <w:bCs/>
                <w:color w:val="0070C0"/>
                <w:sz w:val="24"/>
                <w:szCs w:val="24"/>
              </w:rPr>
            </w:pPr>
            <w:r w:rsidRPr="00B630D7">
              <w:rPr>
                <w:rFonts w:cstheme="minorHAnsi"/>
                <w:b/>
                <w:bCs/>
                <w:color w:val="0070C0"/>
                <w:sz w:val="24"/>
                <w:szCs w:val="24"/>
              </w:rPr>
              <w:t>Brief Description</w:t>
            </w:r>
          </w:p>
          <w:p w14:paraId="3CDDF21D" w14:textId="77777777" w:rsidR="00C40D43" w:rsidRPr="00B630D7" w:rsidRDefault="00C40D43">
            <w:pPr>
              <w:rPr>
                <w:rFonts w:cstheme="minorHAnsi"/>
                <w:color w:val="0070C0"/>
                <w:sz w:val="24"/>
                <w:szCs w:val="24"/>
              </w:rPr>
            </w:pPr>
          </w:p>
        </w:tc>
      </w:tr>
      <w:tr w:rsidR="00C40D43" w:rsidRPr="00824DBB" w14:paraId="6BA839E8" w14:textId="77777777" w:rsidTr="00863591">
        <w:tc>
          <w:tcPr>
            <w:tcW w:w="2011" w:type="dxa"/>
          </w:tcPr>
          <w:p w14:paraId="318282BF" w14:textId="77777777" w:rsidR="00C40D43" w:rsidRPr="00824DBB" w:rsidRDefault="00C40D43" w:rsidP="0062139A">
            <w:pPr>
              <w:jc w:val="both"/>
              <w:rPr>
                <w:rFonts w:cstheme="minorHAnsi"/>
                <w:b/>
                <w:bCs/>
                <w:color w:val="000000"/>
                <w:sz w:val="24"/>
                <w:szCs w:val="24"/>
              </w:rPr>
            </w:pPr>
            <w:proofErr w:type="spellStart"/>
            <w:r w:rsidRPr="00824DBB">
              <w:rPr>
                <w:rFonts w:cstheme="minorHAnsi"/>
                <w:b/>
                <w:bCs/>
                <w:color w:val="000000"/>
                <w:sz w:val="24"/>
                <w:szCs w:val="24"/>
              </w:rPr>
              <w:t>AndexXa</w:t>
            </w:r>
            <w:proofErr w:type="spellEnd"/>
            <w:r w:rsidRPr="00824DBB">
              <w:rPr>
                <w:rFonts w:cstheme="minorHAnsi"/>
                <w:b/>
                <w:bCs/>
                <w:color w:val="000000"/>
                <w:sz w:val="24"/>
                <w:szCs w:val="24"/>
              </w:rPr>
              <w:t xml:space="preserve"> TM</w:t>
            </w:r>
          </w:p>
          <w:p w14:paraId="76DEAC1B" w14:textId="77777777" w:rsidR="00C40D43" w:rsidRPr="00824DBB" w:rsidRDefault="00C40D43" w:rsidP="0062139A">
            <w:pPr>
              <w:jc w:val="both"/>
              <w:rPr>
                <w:rFonts w:cstheme="minorHAnsi"/>
                <w:sz w:val="24"/>
                <w:szCs w:val="24"/>
              </w:rPr>
            </w:pPr>
          </w:p>
        </w:tc>
        <w:tc>
          <w:tcPr>
            <w:tcW w:w="1815" w:type="dxa"/>
          </w:tcPr>
          <w:p w14:paraId="0325CBE1" w14:textId="411291E8" w:rsidR="00C40D43" w:rsidRPr="006816B5" w:rsidRDefault="006816B5" w:rsidP="006816B5">
            <w:pPr>
              <w:rPr>
                <w:rFonts w:cstheme="minorHAnsi"/>
                <w:sz w:val="24"/>
                <w:szCs w:val="24"/>
              </w:rPr>
            </w:pPr>
            <w:r w:rsidRPr="006816B5">
              <w:rPr>
                <w:rStyle w:val="tabletextblack1"/>
                <w:rFonts w:cstheme="minorHAnsi"/>
                <w:sz w:val="24"/>
                <w:szCs w:val="24"/>
              </w:rPr>
              <w:t xml:space="preserve">Coagulation Factor </w:t>
            </w:r>
            <w:proofErr w:type="spellStart"/>
            <w:r w:rsidRPr="006816B5">
              <w:rPr>
                <w:rStyle w:val="tabletextblack1"/>
                <w:rFonts w:cstheme="minorHAnsi"/>
                <w:sz w:val="24"/>
                <w:szCs w:val="24"/>
              </w:rPr>
              <w:t>Xa</w:t>
            </w:r>
            <w:proofErr w:type="spellEnd"/>
            <w:r w:rsidRPr="006816B5">
              <w:rPr>
                <w:rStyle w:val="tabletextblack1"/>
                <w:rFonts w:cstheme="minorHAnsi"/>
                <w:sz w:val="24"/>
                <w:szCs w:val="24"/>
              </w:rPr>
              <w:t>, Inactivated</w:t>
            </w:r>
          </w:p>
        </w:tc>
        <w:tc>
          <w:tcPr>
            <w:tcW w:w="1877" w:type="dxa"/>
            <w:gridSpan w:val="2"/>
          </w:tcPr>
          <w:p w14:paraId="331774E4" w14:textId="7E1C4F5F" w:rsidR="00C40D43" w:rsidRPr="00824DBB" w:rsidRDefault="00B630D7">
            <w:pPr>
              <w:rPr>
                <w:rFonts w:cstheme="minorHAnsi"/>
                <w:sz w:val="24"/>
                <w:szCs w:val="24"/>
              </w:rPr>
            </w:pPr>
            <w:r w:rsidRPr="00B630D7">
              <w:rPr>
                <w:rFonts w:cstheme="minorHAnsi"/>
                <w:sz w:val="24"/>
                <w:szCs w:val="24"/>
              </w:rPr>
              <w:t>APPROVED $18,281.25</w:t>
            </w:r>
          </w:p>
        </w:tc>
        <w:tc>
          <w:tcPr>
            <w:tcW w:w="2490" w:type="dxa"/>
          </w:tcPr>
          <w:p w14:paraId="25EC0CCC" w14:textId="77777777" w:rsidR="00C40D43" w:rsidRPr="00824DBB" w:rsidRDefault="00C40D43" w:rsidP="00C40D43">
            <w:pPr>
              <w:rPr>
                <w:rFonts w:cstheme="minorHAnsi"/>
                <w:color w:val="000000"/>
                <w:sz w:val="24"/>
                <w:szCs w:val="24"/>
              </w:rPr>
            </w:pPr>
            <w:r w:rsidRPr="00824DBB">
              <w:rPr>
                <w:rFonts w:cstheme="minorHAnsi"/>
                <w:color w:val="000000"/>
                <w:sz w:val="24"/>
                <w:szCs w:val="24"/>
              </w:rPr>
              <w:t>XW03372</w:t>
            </w:r>
            <w:r w:rsidR="003A34B1">
              <w:rPr>
                <w:rFonts w:cstheme="minorHAnsi"/>
                <w:color w:val="000000"/>
                <w:sz w:val="24"/>
                <w:szCs w:val="24"/>
              </w:rPr>
              <w:t xml:space="preserve"> or</w:t>
            </w:r>
            <w:r w:rsidRPr="00824DBB">
              <w:rPr>
                <w:rFonts w:cstheme="minorHAnsi"/>
                <w:color w:val="000000"/>
                <w:sz w:val="24"/>
                <w:szCs w:val="24"/>
              </w:rPr>
              <w:t xml:space="preserve"> XW04372</w:t>
            </w:r>
          </w:p>
          <w:p w14:paraId="6BB3A9E6" w14:textId="77777777" w:rsidR="00C40D43" w:rsidRPr="00824DBB" w:rsidRDefault="00C40D43">
            <w:pPr>
              <w:rPr>
                <w:rFonts w:cstheme="minorHAnsi"/>
                <w:sz w:val="24"/>
                <w:szCs w:val="24"/>
              </w:rPr>
            </w:pPr>
          </w:p>
        </w:tc>
        <w:tc>
          <w:tcPr>
            <w:tcW w:w="3417" w:type="dxa"/>
          </w:tcPr>
          <w:p w14:paraId="6689DACF" w14:textId="7D71E703" w:rsidR="00C40D43" w:rsidRPr="00824DBB" w:rsidRDefault="00C40D43" w:rsidP="00C40D43">
            <w:pPr>
              <w:rPr>
                <w:rFonts w:cstheme="minorHAnsi"/>
                <w:color w:val="000000"/>
                <w:sz w:val="24"/>
                <w:szCs w:val="24"/>
              </w:rPr>
            </w:pPr>
            <w:r w:rsidRPr="00824DBB">
              <w:rPr>
                <w:rFonts w:cstheme="minorHAnsi"/>
                <w:color w:val="000000"/>
                <w:sz w:val="24"/>
                <w:szCs w:val="24"/>
              </w:rPr>
              <w:t xml:space="preserve">Reversal agent (GI Bleed) for both direct Factor </w:t>
            </w:r>
            <w:proofErr w:type="spellStart"/>
            <w:r w:rsidRPr="00824DBB">
              <w:rPr>
                <w:rFonts w:cstheme="minorHAnsi"/>
                <w:color w:val="000000"/>
                <w:sz w:val="24"/>
                <w:szCs w:val="24"/>
              </w:rPr>
              <w:t>Xa</w:t>
            </w:r>
            <w:proofErr w:type="spellEnd"/>
            <w:r w:rsidRPr="00824DBB">
              <w:rPr>
                <w:rFonts w:cstheme="minorHAnsi"/>
                <w:color w:val="000000"/>
                <w:sz w:val="24"/>
                <w:szCs w:val="24"/>
              </w:rPr>
              <w:t xml:space="preserve"> inhibitors</w:t>
            </w:r>
            <w:r w:rsidR="000B1A36">
              <w:rPr>
                <w:rFonts w:cstheme="minorHAnsi"/>
                <w:color w:val="000000"/>
                <w:sz w:val="24"/>
                <w:szCs w:val="24"/>
              </w:rPr>
              <w:t>.</w:t>
            </w:r>
          </w:p>
          <w:p w14:paraId="519C1396" w14:textId="77777777" w:rsidR="00C40D43" w:rsidRPr="00824DBB" w:rsidRDefault="00C40D43">
            <w:pPr>
              <w:rPr>
                <w:rFonts w:cstheme="minorHAnsi"/>
                <w:sz w:val="24"/>
                <w:szCs w:val="24"/>
              </w:rPr>
            </w:pPr>
          </w:p>
        </w:tc>
      </w:tr>
      <w:tr w:rsidR="00C40D43" w:rsidRPr="00824DBB" w14:paraId="6B157B4F" w14:textId="77777777" w:rsidTr="00863591">
        <w:tc>
          <w:tcPr>
            <w:tcW w:w="2011" w:type="dxa"/>
            <w:vAlign w:val="center"/>
          </w:tcPr>
          <w:p w14:paraId="2FC26002" w14:textId="77777777" w:rsidR="00C40D43" w:rsidRPr="00824DBB" w:rsidRDefault="00C40D43" w:rsidP="0062139A">
            <w:pPr>
              <w:jc w:val="both"/>
              <w:rPr>
                <w:rFonts w:cstheme="minorHAnsi"/>
                <w:b/>
                <w:bCs/>
                <w:color w:val="000000"/>
                <w:sz w:val="24"/>
                <w:szCs w:val="24"/>
              </w:rPr>
            </w:pPr>
            <w:proofErr w:type="spellStart"/>
            <w:r w:rsidRPr="00824DBB">
              <w:rPr>
                <w:rFonts w:cstheme="minorHAnsi"/>
                <w:b/>
                <w:bCs/>
                <w:color w:val="000000"/>
                <w:sz w:val="24"/>
                <w:szCs w:val="24"/>
              </w:rPr>
              <w:t>AquaBeam</w:t>
            </w:r>
            <w:proofErr w:type="spellEnd"/>
            <w:r w:rsidRPr="00824DBB">
              <w:rPr>
                <w:rFonts w:cstheme="minorHAnsi"/>
                <w:b/>
                <w:bCs/>
                <w:color w:val="000000"/>
                <w:sz w:val="24"/>
                <w:szCs w:val="24"/>
              </w:rPr>
              <w:t xml:space="preserve"> (</w:t>
            </w:r>
            <w:proofErr w:type="spellStart"/>
            <w:r w:rsidRPr="00824DBB">
              <w:rPr>
                <w:rFonts w:cstheme="minorHAnsi"/>
                <w:b/>
                <w:bCs/>
                <w:color w:val="000000"/>
                <w:sz w:val="24"/>
                <w:szCs w:val="24"/>
              </w:rPr>
              <w:t>Aquablation</w:t>
            </w:r>
            <w:proofErr w:type="spellEnd"/>
            <w:r w:rsidRPr="00824DBB">
              <w:rPr>
                <w:rFonts w:cstheme="minorHAnsi"/>
                <w:b/>
                <w:bCs/>
                <w:color w:val="000000"/>
                <w:sz w:val="24"/>
                <w:szCs w:val="24"/>
              </w:rPr>
              <w:t>)</w:t>
            </w:r>
          </w:p>
        </w:tc>
        <w:tc>
          <w:tcPr>
            <w:tcW w:w="1815" w:type="dxa"/>
            <w:vAlign w:val="center"/>
          </w:tcPr>
          <w:p w14:paraId="4EEA07C4" w14:textId="77777777" w:rsidR="00C40D43" w:rsidRPr="00824DBB" w:rsidRDefault="00C40D43" w:rsidP="00824DBB">
            <w:pPr>
              <w:jc w:val="both"/>
              <w:rPr>
                <w:rFonts w:cstheme="minorHAnsi"/>
                <w:color w:val="000000"/>
                <w:sz w:val="24"/>
                <w:szCs w:val="24"/>
              </w:rPr>
            </w:pPr>
            <w:r w:rsidRPr="00824DBB">
              <w:rPr>
                <w:rFonts w:cstheme="minorHAnsi"/>
                <w:color w:val="000000"/>
                <w:sz w:val="24"/>
                <w:szCs w:val="24"/>
              </w:rPr>
              <w:t>The AQUABEAM System</w:t>
            </w:r>
          </w:p>
        </w:tc>
        <w:tc>
          <w:tcPr>
            <w:tcW w:w="1877" w:type="dxa"/>
            <w:gridSpan w:val="2"/>
          </w:tcPr>
          <w:p w14:paraId="2028A7AE" w14:textId="12068365" w:rsidR="00C40D43" w:rsidRPr="00B630D7" w:rsidRDefault="00B630D7" w:rsidP="00C40D43">
            <w:pPr>
              <w:rPr>
                <w:rFonts w:cstheme="minorHAnsi"/>
                <w:color w:val="00B050"/>
                <w:sz w:val="24"/>
                <w:szCs w:val="24"/>
              </w:rPr>
            </w:pPr>
            <w:r w:rsidRPr="00B630D7">
              <w:rPr>
                <w:rFonts w:cstheme="minorHAnsi"/>
                <w:sz w:val="24"/>
                <w:szCs w:val="24"/>
              </w:rPr>
              <w:t>APPROVED $1,625</w:t>
            </w:r>
          </w:p>
        </w:tc>
        <w:tc>
          <w:tcPr>
            <w:tcW w:w="2490" w:type="dxa"/>
            <w:vAlign w:val="center"/>
          </w:tcPr>
          <w:p w14:paraId="52B58EFC" w14:textId="77777777" w:rsidR="00C40D43" w:rsidRPr="00824DBB" w:rsidRDefault="00C40D43" w:rsidP="00C40D43">
            <w:pPr>
              <w:rPr>
                <w:rFonts w:cstheme="minorHAnsi"/>
                <w:sz w:val="24"/>
                <w:szCs w:val="24"/>
              </w:rPr>
            </w:pPr>
            <w:r w:rsidRPr="00824DBB">
              <w:rPr>
                <w:rFonts w:cstheme="minorHAnsi"/>
                <w:sz w:val="24"/>
                <w:szCs w:val="24"/>
              </w:rPr>
              <w:t>XV508A4</w:t>
            </w:r>
          </w:p>
        </w:tc>
        <w:tc>
          <w:tcPr>
            <w:tcW w:w="3417" w:type="dxa"/>
            <w:vAlign w:val="center"/>
          </w:tcPr>
          <w:p w14:paraId="1A3B2C0C" w14:textId="76B4496E" w:rsidR="00C40D43" w:rsidRPr="00824DBB" w:rsidRDefault="00C40D43" w:rsidP="00C40D43">
            <w:pPr>
              <w:rPr>
                <w:rFonts w:cstheme="minorHAnsi"/>
                <w:color w:val="000000"/>
                <w:sz w:val="24"/>
                <w:szCs w:val="24"/>
              </w:rPr>
            </w:pPr>
            <w:r w:rsidRPr="00824DBB">
              <w:rPr>
                <w:rFonts w:cstheme="minorHAnsi"/>
                <w:color w:val="000000"/>
                <w:sz w:val="24"/>
                <w:szCs w:val="24"/>
              </w:rPr>
              <w:t>Tissue removal robot for the treatment of lower urinary tract symptoms due to benign prostatic hyperplasia (BPH)</w:t>
            </w:r>
            <w:r w:rsidR="000B1A36">
              <w:rPr>
                <w:rFonts w:cstheme="minorHAnsi"/>
                <w:color w:val="000000"/>
                <w:sz w:val="24"/>
                <w:szCs w:val="24"/>
              </w:rPr>
              <w:t>.</w:t>
            </w:r>
          </w:p>
        </w:tc>
      </w:tr>
      <w:tr w:rsidR="00C40D43" w:rsidRPr="00824DBB" w14:paraId="41DBB1BE" w14:textId="77777777" w:rsidTr="00863591">
        <w:tc>
          <w:tcPr>
            <w:tcW w:w="2011" w:type="dxa"/>
          </w:tcPr>
          <w:p w14:paraId="32287352" w14:textId="77777777" w:rsidR="00790AC5" w:rsidRPr="00824DBB" w:rsidRDefault="00790AC5" w:rsidP="0062139A">
            <w:pPr>
              <w:jc w:val="both"/>
              <w:rPr>
                <w:rFonts w:cstheme="minorHAnsi"/>
                <w:b/>
                <w:bCs/>
                <w:color w:val="000000"/>
                <w:sz w:val="24"/>
                <w:szCs w:val="24"/>
              </w:rPr>
            </w:pPr>
            <w:r w:rsidRPr="00824DBB">
              <w:rPr>
                <w:rFonts w:cstheme="minorHAnsi"/>
                <w:b/>
                <w:bCs/>
                <w:color w:val="000000"/>
                <w:sz w:val="24"/>
                <w:szCs w:val="24"/>
              </w:rPr>
              <w:lastRenderedPageBreak/>
              <w:t>Sentinel® Cerebral Protection</w:t>
            </w:r>
          </w:p>
          <w:p w14:paraId="54DCE0BD" w14:textId="77777777" w:rsidR="00C40D43" w:rsidRPr="00824DBB" w:rsidRDefault="00C40D43" w:rsidP="0062139A">
            <w:pPr>
              <w:jc w:val="both"/>
              <w:rPr>
                <w:rFonts w:cstheme="minorHAnsi"/>
                <w:sz w:val="24"/>
                <w:szCs w:val="24"/>
              </w:rPr>
            </w:pPr>
          </w:p>
        </w:tc>
        <w:tc>
          <w:tcPr>
            <w:tcW w:w="1815" w:type="dxa"/>
          </w:tcPr>
          <w:p w14:paraId="38A6853B" w14:textId="77777777" w:rsidR="00824DBB" w:rsidRPr="00824DBB" w:rsidRDefault="00824DBB" w:rsidP="00824DBB">
            <w:pPr>
              <w:rPr>
                <w:rFonts w:cstheme="minorHAnsi"/>
                <w:color w:val="000000"/>
                <w:sz w:val="24"/>
                <w:szCs w:val="24"/>
              </w:rPr>
            </w:pPr>
            <w:r w:rsidRPr="00824DBB">
              <w:rPr>
                <w:rFonts w:cstheme="minorHAnsi"/>
                <w:color w:val="000000"/>
                <w:sz w:val="24"/>
                <w:szCs w:val="24"/>
              </w:rPr>
              <w:t>Cerebral Protection System</w:t>
            </w:r>
          </w:p>
          <w:p w14:paraId="675208B7" w14:textId="77777777" w:rsidR="00790AC5" w:rsidRPr="00824DBB" w:rsidRDefault="00790AC5">
            <w:pPr>
              <w:rPr>
                <w:rFonts w:cstheme="minorHAnsi"/>
                <w:sz w:val="24"/>
                <w:szCs w:val="24"/>
              </w:rPr>
            </w:pPr>
          </w:p>
          <w:p w14:paraId="51253DFB" w14:textId="77777777" w:rsidR="00790AC5" w:rsidRPr="00824DBB" w:rsidRDefault="00790AC5" w:rsidP="00790AC5">
            <w:pPr>
              <w:rPr>
                <w:rFonts w:cstheme="minorHAnsi"/>
                <w:sz w:val="24"/>
                <w:szCs w:val="24"/>
              </w:rPr>
            </w:pPr>
          </w:p>
          <w:p w14:paraId="1CC7966F" w14:textId="77777777" w:rsidR="00C40D43" w:rsidRPr="00824DBB" w:rsidRDefault="00C40D43" w:rsidP="00824DBB">
            <w:pPr>
              <w:jc w:val="center"/>
              <w:rPr>
                <w:rFonts w:cstheme="minorHAnsi"/>
                <w:sz w:val="24"/>
                <w:szCs w:val="24"/>
              </w:rPr>
            </w:pPr>
          </w:p>
        </w:tc>
        <w:tc>
          <w:tcPr>
            <w:tcW w:w="1877" w:type="dxa"/>
            <w:gridSpan w:val="2"/>
          </w:tcPr>
          <w:p w14:paraId="2EFAAD95" w14:textId="03D36904" w:rsidR="00C40D43" w:rsidRPr="00824DBB" w:rsidRDefault="00B630D7">
            <w:pPr>
              <w:rPr>
                <w:rFonts w:cstheme="minorHAnsi"/>
                <w:sz w:val="24"/>
                <w:szCs w:val="24"/>
              </w:rPr>
            </w:pPr>
            <w:r w:rsidRPr="00B630D7">
              <w:rPr>
                <w:rFonts w:cstheme="minorHAnsi"/>
                <w:sz w:val="24"/>
                <w:szCs w:val="24"/>
              </w:rPr>
              <w:t>APPROVED $1,820</w:t>
            </w:r>
          </w:p>
        </w:tc>
        <w:tc>
          <w:tcPr>
            <w:tcW w:w="2490" w:type="dxa"/>
          </w:tcPr>
          <w:p w14:paraId="61E1F1C3" w14:textId="0FA29C71" w:rsidR="00790AC5" w:rsidRPr="008C3813" w:rsidRDefault="00790AC5" w:rsidP="00790AC5">
            <w:pPr>
              <w:rPr>
                <w:rFonts w:cstheme="minorHAnsi"/>
                <w:color w:val="000000"/>
                <w:sz w:val="24"/>
                <w:szCs w:val="24"/>
              </w:rPr>
            </w:pPr>
            <w:r w:rsidRPr="008C3813">
              <w:rPr>
                <w:rFonts w:cstheme="minorHAnsi"/>
                <w:color w:val="000000"/>
                <w:sz w:val="24"/>
                <w:szCs w:val="24"/>
              </w:rPr>
              <w:t xml:space="preserve">X2A5312 </w:t>
            </w:r>
          </w:p>
          <w:p w14:paraId="2E4E0F63" w14:textId="562B695D" w:rsidR="00B630D7" w:rsidRPr="00824DBB" w:rsidRDefault="00B630D7" w:rsidP="00790AC5">
            <w:pPr>
              <w:rPr>
                <w:rFonts w:cstheme="minorHAnsi"/>
                <w:color w:val="000000"/>
                <w:sz w:val="24"/>
                <w:szCs w:val="24"/>
              </w:rPr>
            </w:pPr>
            <w:r>
              <w:rPr>
                <w:rFonts w:cstheme="minorHAnsi"/>
                <w:color w:val="000000"/>
                <w:sz w:val="24"/>
                <w:szCs w:val="24"/>
              </w:rPr>
              <w:t xml:space="preserve"> </w:t>
            </w:r>
          </w:p>
          <w:p w14:paraId="3404AE5E" w14:textId="77777777" w:rsidR="00C40D43" w:rsidRPr="00824DBB" w:rsidRDefault="00C40D43">
            <w:pPr>
              <w:rPr>
                <w:rFonts w:cstheme="minorHAnsi"/>
                <w:sz w:val="24"/>
                <w:szCs w:val="24"/>
              </w:rPr>
            </w:pPr>
          </w:p>
        </w:tc>
        <w:tc>
          <w:tcPr>
            <w:tcW w:w="3417" w:type="dxa"/>
          </w:tcPr>
          <w:p w14:paraId="32A20E89" w14:textId="27DA246E" w:rsidR="00790AC5" w:rsidRPr="00824DBB" w:rsidRDefault="00790AC5" w:rsidP="00790AC5">
            <w:pPr>
              <w:rPr>
                <w:rFonts w:cstheme="minorHAnsi"/>
                <w:color w:val="000000"/>
                <w:sz w:val="24"/>
                <w:szCs w:val="24"/>
              </w:rPr>
            </w:pPr>
            <w:r w:rsidRPr="00824DBB">
              <w:rPr>
                <w:rFonts w:cstheme="minorHAnsi"/>
                <w:color w:val="000000"/>
                <w:sz w:val="24"/>
                <w:szCs w:val="24"/>
              </w:rPr>
              <w:t>Percutaneously delivered dual-filter embolic protection device while performing transcatheter aortic valve replacement (TAVR) procedures</w:t>
            </w:r>
            <w:r w:rsidR="000B1A36">
              <w:rPr>
                <w:rFonts w:cstheme="minorHAnsi"/>
                <w:color w:val="000000"/>
                <w:sz w:val="24"/>
                <w:szCs w:val="24"/>
              </w:rPr>
              <w:t>.</w:t>
            </w:r>
          </w:p>
          <w:p w14:paraId="0E147510" w14:textId="77777777" w:rsidR="00C40D43" w:rsidRPr="00824DBB" w:rsidRDefault="00C40D43">
            <w:pPr>
              <w:rPr>
                <w:rFonts w:cstheme="minorHAnsi"/>
                <w:sz w:val="24"/>
                <w:szCs w:val="24"/>
              </w:rPr>
            </w:pPr>
          </w:p>
        </w:tc>
      </w:tr>
      <w:tr w:rsidR="00C40D43" w:rsidRPr="00824DBB" w14:paraId="6561AA59" w14:textId="77777777" w:rsidTr="00863591">
        <w:tc>
          <w:tcPr>
            <w:tcW w:w="2011" w:type="dxa"/>
          </w:tcPr>
          <w:p w14:paraId="243E9214" w14:textId="77777777" w:rsidR="00790AC5" w:rsidRPr="00824DBB" w:rsidRDefault="00790AC5" w:rsidP="0062139A">
            <w:pPr>
              <w:jc w:val="both"/>
              <w:rPr>
                <w:rFonts w:cstheme="minorHAnsi"/>
                <w:b/>
                <w:bCs/>
                <w:color w:val="000000"/>
                <w:sz w:val="24"/>
                <w:szCs w:val="24"/>
              </w:rPr>
            </w:pPr>
            <w:r w:rsidRPr="00824DBB">
              <w:rPr>
                <w:rFonts w:cstheme="minorHAnsi"/>
                <w:b/>
                <w:bCs/>
                <w:color w:val="000000"/>
                <w:sz w:val="24"/>
                <w:szCs w:val="24"/>
              </w:rPr>
              <w:t xml:space="preserve">KYMRIAH™ </w:t>
            </w:r>
          </w:p>
          <w:p w14:paraId="0F76CAC2" w14:textId="77777777" w:rsidR="00C40D43" w:rsidRPr="00824DBB" w:rsidRDefault="00C40D43" w:rsidP="0062139A">
            <w:pPr>
              <w:jc w:val="both"/>
              <w:rPr>
                <w:rFonts w:cstheme="minorHAnsi"/>
                <w:sz w:val="24"/>
                <w:szCs w:val="24"/>
              </w:rPr>
            </w:pPr>
          </w:p>
        </w:tc>
        <w:tc>
          <w:tcPr>
            <w:tcW w:w="1815" w:type="dxa"/>
          </w:tcPr>
          <w:p w14:paraId="5B4D1E83" w14:textId="77777777" w:rsidR="00790AC5" w:rsidRPr="00824DBB" w:rsidRDefault="00790AC5" w:rsidP="00790AC5">
            <w:pPr>
              <w:rPr>
                <w:rFonts w:cstheme="minorHAnsi"/>
                <w:color w:val="000000"/>
                <w:sz w:val="24"/>
                <w:szCs w:val="24"/>
              </w:rPr>
            </w:pPr>
            <w:proofErr w:type="spellStart"/>
            <w:r w:rsidRPr="00824DBB">
              <w:rPr>
                <w:rFonts w:cstheme="minorHAnsi"/>
                <w:color w:val="000000"/>
                <w:sz w:val="24"/>
                <w:szCs w:val="24"/>
              </w:rPr>
              <w:t>Tisagenlecleuce</w:t>
            </w:r>
            <w:r w:rsidR="007E52CB">
              <w:rPr>
                <w:rFonts w:cstheme="minorHAnsi"/>
                <w:color w:val="000000"/>
                <w:sz w:val="24"/>
                <w:szCs w:val="24"/>
              </w:rPr>
              <w:t>l</w:t>
            </w:r>
            <w:proofErr w:type="spellEnd"/>
          </w:p>
          <w:p w14:paraId="38985D9C" w14:textId="77777777" w:rsidR="00C40D43" w:rsidRPr="00824DBB" w:rsidRDefault="00C40D43">
            <w:pPr>
              <w:rPr>
                <w:rFonts w:cstheme="minorHAnsi"/>
                <w:sz w:val="24"/>
                <w:szCs w:val="24"/>
              </w:rPr>
            </w:pPr>
          </w:p>
        </w:tc>
        <w:tc>
          <w:tcPr>
            <w:tcW w:w="1877" w:type="dxa"/>
            <w:gridSpan w:val="2"/>
          </w:tcPr>
          <w:p w14:paraId="247229D2" w14:textId="256C25D6" w:rsidR="00C40D43" w:rsidRPr="00824DBB" w:rsidRDefault="00B630D7">
            <w:pPr>
              <w:rPr>
                <w:rFonts w:cstheme="minorHAnsi"/>
                <w:sz w:val="24"/>
                <w:szCs w:val="24"/>
              </w:rPr>
            </w:pPr>
            <w:r w:rsidRPr="00B630D7">
              <w:rPr>
                <w:rFonts w:cstheme="minorHAnsi"/>
                <w:sz w:val="24"/>
                <w:szCs w:val="24"/>
              </w:rPr>
              <w:t>APPROVED $242,450</w:t>
            </w:r>
          </w:p>
        </w:tc>
        <w:tc>
          <w:tcPr>
            <w:tcW w:w="2490" w:type="dxa"/>
          </w:tcPr>
          <w:p w14:paraId="4ABB1868" w14:textId="1803273E" w:rsidR="00790AC5" w:rsidRDefault="00790AC5" w:rsidP="00790AC5">
            <w:pPr>
              <w:rPr>
                <w:rFonts w:cstheme="minorHAnsi"/>
                <w:color w:val="000000"/>
                <w:sz w:val="24"/>
                <w:szCs w:val="24"/>
              </w:rPr>
            </w:pPr>
            <w:r w:rsidRPr="00824DBB">
              <w:rPr>
                <w:rFonts w:cstheme="minorHAnsi"/>
                <w:bCs/>
                <w:color w:val="000000"/>
                <w:sz w:val="24"/>
                <w:szCs w:val="24"/>
              </w:rPr>
              <w:t>XW033C3</w:t>
            </w:r>
            <w:r w:rsidR="003A34B1">
              <w:rPr>
                <w:rFonts w:cstheme="minorHAnsi"/>
                <w:bCs/>
                <w:color w:val="000000"/>
                <w:sz w:val="24"/>
                <w:szCs w:val="24"/>
              </w:rPr>
              <w:t xml:space="preserve"> or</w:t>
            </w:r>
            <w:r w:rsidRPr="00824DBB">
              <w:rPr>
                <w:rFonts w:cstheme="minorHAnsi"/>
                <w:sz w:val="24"/>
                <w:szCs w:val="24"/>
              </w:rPr>
              <w:t xml:space="preserve"> </w:t>
            </w:r>
            <w:r w:rsidRPr="00824DBB">
              <w:rPr>
                <w:rFonts w:cstheme="minorHAnsi"/>
                <w:bCs/>
                <w:color w:val="000000"/>
                <w:sz w:val="24"/>
                <w:szCs w:val="24"/>
              </w:rPr>
              <w:t>XW043C3</w:t>
            </w:r>
            <w:r w:rsidRPr="00824DBB">
              <w:rPr>
                <w:rFonts w:cstheme="minorHAnsi"/>
                <w:color w:val="000000"/>
                <w:sz w:val="24"/>
                <w:szCs w:val="24"/>
              </w:rPr>
              <w:t xml:space="preserve"> </w:t>
            </w:r>
          </w:p>
          <w:p w14:paraId="233A6445" w14:textId="12255F72" w:rsidR="00770790" w:rsidRPr="00824DBB" w:rsidRDefault="00770790" w:rsidP="00790AC5">
            <w:pPr>
              <w:rPr>
                <w:rFonts w:cstheme="minorHAnsi"/>
                <w:color w:val="000000"/>
                <w:sz w:val="24"/>
                <w:szCs w:val="24"/>
              </w:rPr>
            </w:pPr>
            <w:r>
              <w:rPr>
                <w:rFonts w:cstheme="minorHAnsi"/>
                <w:bCs/>
                <w:color w:val="000000"/>
                <w:sz w:val="24"/>
                <w:szCs w:val="24"/>
              </w:rPr>
              <w:t>*</w:t>
            </w:r>
            <w:r w:rsidRPr="00F52E64">
              <w:rPr>
                <w:rFonts w:cstheme="minorHAnsi"/>
                <w:bCs/>
                <w:color w:val="000000"/>
                <w:sz w:val="24"/>
                <w:szCs w:val="24"/>
              </w:rPr>
              <w:t>NDC Code: 0078-0846-19 and NDC 0078-0958-19</w:t>
            </w:r>
          </w:p>
          <w:p w14:paraId="06A433B0" w14:textId="77777777" w:rsidR="00C40D43" w:rsidRPr="00824DBB" w:rsidRDefault="00C40D43">
            <w:pPr>
              <w:rPr>
                <w:rFonts w:cstheme="minorHAnsi"/>
                <w:sz w:val="24"/>
                <w:szCs w:val="24"/>
              </w:rPr>
            </w:pPr>
          </w:p>
        </w:tc>
        <w:tc>
          <w:tcPr>
            <w:tcW w:w="3417" w:type="dxa"/>
          </w:tcPr>
          <w:p w14:paraId="645F9B9C" w14:textId="7C7ECF0D" w:rsidR="00790AC5" w:rsidRPr="00824DBB" w:rsidRDefault="00790AC5" w:rsidP="00790AC5">
            <w:pPr>
              <w:rPr>
                <w:rFonts w:cstheme="minorHAnsi"/>
                <w:color w:val="000000"/>
                <w:sz w:val="24"/>
                <w:szCs w:val="24"/>
              </w:rPr>
            </w:pPr>
            <w:r w:rsidRPr="00824DBB">
              <w:rPr>
                <w:rFonts w:cstheme="minorHAnsi"/>
                <w:color w:val="000000"/>
                <w:sz w:val="24"/>
                <w:szCs w:val="24"/>
              </w:rPr>
              <w:t xml:space="preserve">CD19-directed T cell immunotherapy for </w:t>
            </w:r>
            <w:r w:rsidRPr="00824DBB">
              <w:rPr>
                <w:rFonts w:cstheme="minorHAnsi"/>
                <w:sz w:val="24"/>
                <w:szCs w:val="24"/>
              </w:rPr>
              <w:t>Relapsed and refractory acute lymphoblastic leukemia (ALL)</w:t>
            </w:r>
            <w:r w:rsidR="000B1A36">
              <w:rPr>
                <w:rFonts w:cstheme="minorHAnsi"/>
                <w:sz w:val="24"/>
                <w:szCs w:val="24"/>
              </w:rPr>
              <w:t>.</w:t>
            </w:r>
            <w:r w:rsidRPr="00824DBB">
              <w:rPr>
                <w:rFonts w:cstheme="minorHAnsi"/>
                <w:sz w:val="24"/>
                <w:szCs w:val="24"/>
              </w:rPr>
              <w:t xml:space="preserve">  </w:t>
            </w:r>
          </w:p>
          <w:p w14:paraId="42E1A41C" w14:textId="77777777" w:rsidR="00C40D43" w:rsidRPr="00824DBB" w:rsidRDefault="00C40D43">
            <w:pPr>
              <w:rPr>
                <w:rFonts w:cstheme="minorHAnsi"/>
                <w:sz w:val="24"/>
                <w:szCs w:val="24"/>
              </w:rPr>
            </w:pPr>
          </w:p>
        </w:tc>
      </w:tr>
      <w:tr w:rsidR="00C40D43" w:rsidRPr="00824DBB" w14:paraId="7977B4B9" w14:textId="77777777" w:rsidTr="00863591">
        <w:tc>
          <w:tcPr>
            <w:tcW w:w="2011" w:type="dxa"/>
          </w:tcPr>
          <w:p w14:paraId="6ED112EA" w14:textId="77777777" w:rsidR="00790AC5" w:rsidRPr="00824DBB" w:rsidRDefault="00790AC5" w:rsidP="0062139A">
            <w:pPr>
              <w:jc w:val="both"/>
              <w:rPr>
                <w:rFonts w:cstheme="minorHAnsi"/>
                <w:b/>
                <w:bCs/>
                <w:color w:val="000000"/>
                <w:sz w:val="24"/>
                <w:szCs w:val="24"/>
              </w:rPr>
            </w:pPr>
            <w:r w:rsidRPr="00824DBB">
              <w:rPr>
                <w:rFonts w:cstheme="minorHAnsi"/>
                <w:b/>
                <w:bCs/>
                <w:color w:val="000000"/>
                <w:sz w:val="24"/>
                <w:szCs w:val="24"/>
              </w:rPr>
              <w:t>YESCARTA™</w:t>
            </w:r>
          </w:p>
          <w:p w14:paraId="65CF7B24" w14:textId="77777777" w:rsidR="00C40D43" w:rsidRPr="00824DBB" w:rsidRDefault="00C40D43" w:rsidP="0062139A">
            <w:pPr>
              <w:jc w:val="both"/>
              <w:rPr>
                <w:rFonts w:cstheme="minorHAnsi"/>
                <w:sz w:val="24"/>
                <w:szCs w:val="24"/>
              </w:rPr>
            </w:pPr>
          </w:p>
        </w:tc>
        <w:tc>
          <w:tcPr>
            <w:tcW w:w="1815" w:type="dxa"/>
          </w:tcPr>
          <w:p w14:paraId="63B3EFB7" w14:textId="77777777" w:rsidR="00790AC5" w:rsidRPr="00824DBB" w:rsidRDefault="00790AC5" w:rsidP="00790AC5">
            <w:pPr>
              <w:rPr>
                <w:rFonts w:cstheme="minorHAnsi"/>
                <w:color w:val="000000"/>
                <w:sz w:val="24"/>
                <w:szCs w:val="24"/>
              </w:rPr>
            </w:pPr>
            <w:proofErr w:type="spellStart"/>
            <w:r w:rsidRPr="00824DBB">
              <w:rPr>
                <w:rFonts w:cstheme="minorHAnsi"/>
                <w:color w:val="000000"/>
                <w:sz w:val="24"/>
                <w:szCs w:val="24"/>
              </w:rPr>
              <w:t>Axicabtagene</w:t>
            </w:r>
            <w:proofErr w:type="spellEnd"/>
            <w:r w:rsidRPr="00824DBB">
              <w:rPr>
                <w:rFonts w:cstheme="minorHAnsi"/>
                <w:color w:val="000000"/>
                <w:sz w:val="24"/>
                <w:szCs w:val="24"/>
              </w:rPr>
              <w:t xml:space="preserve"> </w:t>
            </w:r>
            <w:proofErr w:type="spellStart"/>
            <w:r w:rsidRPr="00824DBB">
              <w:rPr>
                <w:rFonts w:cstheme="minorHAnsi"/>
                <w:color w:val="000000"/>
                <w:sz w:val="24"/>
                <w:szCs w:val="24"/>
              </w:rPr>
              <w:t>ciloleucel</w:t>
            </w:r>
            <w:proofErr w:type="spellEnd"/>
          </w:p>
          <w:p w14:paraId="09001EF1" w14:textId="77777777" w:rsidR="00C40D43" w:rsidRPr="00824DBB" w:rsidRDefault="00C40D43">
            <w:pPr>
              <w:rPr>
                <w:rFonts w:cstheme="minorHAnsi"/>
                <w:sz w:val="24"/>
                <w:szCs w:val="24"/>
              </w:rPr>
            </w:pPr>
          </w:p>
        </w:tc>
        <w:tc>
          <w:tcPr>
            <w:tcW w:w="1877" w:type="dxa"/>
            <w:gridSpan w:val="2"/>
          </w:tcPr>
          <w:p w14:paraId="4668FE0E" w14:textId="7B870836" w:rsidR="00C40D43" w:rsidRPr="00824DBB" w:rsidRDefault="00B630D7">
            <w:pPr>
              <w:rPr>
                <w:rFonts w:cstheme="minorHAnsi"/>
                <w:sz w:val="24"/>
                <w:szCs w:val="24"/>
              </w:rPr>
            </w:pPr>
            <w:r w:rsidRPr="00B630D7">
              <w:rPr>
                <w:rFonts w:cstheme="minorHAnsi"/>
                <w:sz w:val="24"/>
                <w:szCs w:val="24"/>
              </w:rPr>
              <w:t>APPROVED $242,450</w:t>
            </w:r>
          </w:p>
        </w:tc>
        <w:tc>
          <w:tcPr>
            <w:tcW w:w="2490" w:type="dxa"/>
          </w:tcPr>
          <w:p w14:paraId="77F81151" w14:textId="77777777" w:rsidR="00790AC5" w:rsidRPr="00824DBB" w:rsidRDefault="00790AC5" w:rsidP="00790AC5">
            <w:pPr>
              <w:rPr>
                <w:rFonts w:cstheme="minorHAnsi"/>
                <w:color w:val="000000"/>
                <w:sz w:val="24"/>
                <w:szCs w:val="24"/>
              </w:rPr>
            </w:pPr>
            <w:r w:rsidRPr="00824DBB">
              <w:rPr>
                <w:rFonts w:cstheme="minorHAnsi"/>
                <w:bCs/>
                <w:color w:val="000000"/>
                <w:sz w:val="24"/>
                <w:szCs w:val="24"/>
              </w:rPr>
              <w:t>XW033C3</w:t>
            </w:r>
            <w:r w:rsidR="003A34B1">
              <w:rPr>
                <w:rFonts w:cstheme="minorHAnsi"/>
                <w:bCs/>
                <w:color w:val="000000"/>
                <w:sz w:val="24"/>
                <w:szCs w:val="24"/>
              </w:rPr>
              <w:t xml:space="preserve"> or</w:t>
            </w:r>
            <w:r w:rsidRPr="00824DBB">
              <w:rPr>
                <w:rFonts w:cstheme="minorHAnsi"/>
                <w:sz w:val="24"/>
                <w:szCs w:val="24"/>
              </w:rPr>
              <w:t xml:space="preserve"> </w:t>
            </w:r>
            <w:r w:rsidRPr="00824DBB">
              <w:rPr>
                <w:rFonts w:cstheme="minorHAnsi"/>
                <w:bCs/>
                <w:color w:val="000000"/>
                <w:sz w:val="24"/>
                <w:szCs w:val="24"/>
              </w:rPr>
              <w:t>XW043C3</w:t>
            </w:r>
            <w:r w:rsidRPr="00824DBB">
              <w:rPr>
                <w:rFonts w:cstheme="minorHAnsi"/>
                <w:color w:val="000000"/>
                <w:sz w:val="24"/>
                <w:szCs w:val="24"/>
              </w:rPr>
              <w:t xml:space="preserve"> </w:t>
            </w:r>
          </w:p>
          <w:p w14:paraId="0DA7B2A5" w14:textId="77777777" w:rsidR="00770790" w:rsidRDefault="00770790" w:rsidP="00770790">
            <w:pPr>
              <w:rPr>
                <w:rFonts w:cstheme="minorHAnsi"/>
                <w:bCs/>
                <w:color w:val="000000"/>
                <w:sz w:val="24"/>
                <w:szCs w:val="24"/>
              </w:rPr>
            </w:pPr>
            <w:r>
              <w:rPr>
                <w:rFonts w:cstheme="minorHAnsi"/>
                <w:bCs/>
                <w:color w:val="000000"/>
                <w:sz w:val="24"/>
                <w:szCs w:val="24"/>
              </w:rPr>
              <w:t>*</w:t>
            </w:r>
            <w:r w:rsidRPr="00F52E64">
              <w:rPr>
                <w:rFonts w:cstheme="minorHAnsi"/>
                <w:bCs/>
                <w:color w:val="000000"/>
                <w:sz w:val="24"/>
                <w:szCs w:val="24"/>
              </w:rPr>
              <w:t>NDC  71287-119-02</w:t>
            </w:r>
          </w:p>
          <w:p w14:paraId="02BD37E8" w14:textId="77777777" w:rsidR="00C40D43" w:rsidRPr="00824DBB" w:rsidRDefault="00C40D43">
            <w:pPr>
              <w:rPr>
                <w:rFonts w:cstheme="minorHAnsi"/>
                <w:sz w:val="24"/>
                <w:szCs w:val="24"/>
              </w:rPr>
            </w:pPr>
          </w:p>
        </w:tc>
        <w:tc>
          <w:tcPr>
            <w:tcW w:w="3417" w:type="dxa"/>
          </w:tcPr>
          <w:p w14:paraId="30166CEA" w14:textId="36ABEBB8" w:rsidR="00790AC5" w:rsidRPr="00824DBB" w:rsidRDefault="00790AC5" w:rsidP="00790AC5">
            <w:pPr>
              <w:rPr>
                <w:rFonts w:cstheme="minorHAnsi"/>
                <w:sz w:val="24"/>
                <w:szCs w:val="24"/>
              </w:rPr>
            </w:pPr>
            <w:r w:rsidRPr="00824DBB">
              <w:rPr>
                <w:rFonts w:cstheme="minorHAnsi"/>
                <w:color w:val="000000"/>
                <w:sz w:val="24"/>
                <w:szCs w:val="24"/>
              </w:rPr>
              <w:t xml:space="preserve">CD19-directed genetically modified autologous T cell immunotherapy treatment of adult patients </w:t>
            </w:r>
            <w:r w:rsidRPr="00824DBB">
              <w:rPr>
                <w:rFonts w:cstheme="minorHAnsi"/>
                <w:sz w:val="24"/>
                <w:szCs w:val="24"/>
              </w:rPr>
              <w:t>with relapsed or refractory large B-cell lymphoma</w:t>
            </w:r>
            <w:r w:rsidR="000B1A36">
              <w:rPr>
                <w:rFonts w:cstheme="minorHAnsi"/>
                <w:sz w:val="24"/>
                <w:szCs w:val="24"/>
              </w:rPr>
              <w:t>.</w:t>
            </w:r>
            <w:r w:rsidRPr="00824DBB">
              <w:rPr>
                <w:rFonts w:cstheme="minorHAnsi"/>
                <w:sz w:val="24"/>
                <w:szCs w:val="24"/>
              </w:rPr>
              <w:t xml:space="preserve">  </w:t>
            </w:r>
          </w:p>
          <w:p w14:paraId="675D183C" w14:textId="77777777" w:rsidR="00C40D43" w:rsidRPr="00824DBB" w:rsidRDefault="00C40D43">
            <w:pPr>
              <w:rPr>
                <w:rFonts w:cstheme="minorHAnsi"/>
                <w:sz w:val="24"/>
                <w:szCs w:val="24"/>
              </w:rPr>
            </w:pPr>
          </w:p>
        </w:tc>
      </w:tr>
      <w:tr w:rsidR="00C40D43" w:rsidRPr="00824DBB" w14:paraId="6884FCE0" w14:textId="77777777" w:rsidTr="00863591">
        <w:tc>
          <w:tcPr>
            <w:tcW w:w="2011" w:type="dxa"/>
          </w:tcPr>
          <w:p w14:paraId="005D11E0" w14:textId="712D66A3" w:rsidR="00790AC5" w:rsidRPr="00824DBB" w:rsidRDefault="00790AC5" w:rsidP="00790AC5">
            <w:pPr>
              <w:rPr>
                <w:rFonts w:cstheme="minorHAnsi"/>
                <w:b/>
                <w:bCs/>
                <w:color w:val="000000"/>
                <w:sz w:val="24"/>
                <w:szCs w:val="24"/>
              </w:rPr>
            </w:pPr>
            <w:r w:rsidRPr="00824DBB">
              <w:rPr>
                <w:rFonts w:cstheme="minorHAnsi"/>
                <w:b/>
                <w:bCs/>
                <w:color w:val="000000"/>
                <w:sz w:val="24"/>
                <w:szCs w:val="24"/>
              </w:rPr>
              <w:t>GI</w:t>
            </w:r>
            <w:r w:rsidR="00913631">
              <w:rPr>
                <w:rFonts w:cstheme="minorHAnsi"/>
                <w:b/>
                <w:bCs/>
                <w:color w:val="000000"/>
                <w:sz w:val="24"/>
                <w:szCs w:val="24"/>
              </w:rPr>
              <w:t>A</w:t>
            </w:r>
            <w:r w:rsidRPr="00824DBB">
              <w:rPr>
                <w:rFonts w:cstheme="minorHAnsi"/>
                <w:b/>
                <w:bCs/>
                <w:color w:val="000000"/>
                <w:sz w:val="24"/>
                <w:szCs w:val="24"/>
              </w:rPr>
              <w:t>PREZA™</w:t>
            </w:r>
          </w:p>
          <w:p w14:paraId="0D836AD0" w14:textId="77777777" w:rsidR="00C40D43" w:rsidRPr="00824DBB" w:rsidRDefault="00C40D43">
            <w:pPr>
              <w:rPr>
                <w:rFonts w:cstheme="minorHAnsi"/>
                <w:sz w:val="24"/>
                <w:szCs w:val="24"/>
              </w:rPr>
            </w:pPr>
          </w:p>
        </w:tc>
        <w:tc>
          <w:tcPr>
            <w:tcW w:w="1815" w:type="dxa"/>
          </w:tcPr>
          <w:p w14:paraId="05A55607" w14:textId="77777777" w:rsidR="00C40D43" w:rsidRPr="00824DBB" w:rsidRDefault="006526D9" w:rsidP="006526D9">
            <w:pPr>
              <w:rPr>
                <w:rFonts w:cstheme="minorHAnsi"/>
                <w:sz w:val="24"/>
                <w:szCs w:val="24"/>
              </w:rPr>
            </w:pPr>
            <w:r w:rsidRPr="006526D9">
              <w:rPr>
                <w:rFonts w:cstheme="minorHAnsi"/>
                <w:sz w:val="24"/>
                <w:szCs w:val="24"/>
              </w:rPr>
              <w:t>Synthetic Human Angiotensin II</w:t>
            </w:r>
          </w:p>
        </w:tc>
        <w:tc>
          <w:tcPr>
            <w:tcW w:w="1877" w:type="dxa"/>
            <w:gridSpan w:val="2"/>
          </w:tcPr>
          <w:p w14:paraId="25808100" w14:textId="02EB5260" w:rsidR="00C40D43" w:rsidRPr="00824DBB" w:rsidRDefault="00B630D7">
            <w:pPr>
              <w:rPr>
                <w:rFonts w:cstheme="minorHAnsi"/>
                <w:sz w:val="24"/>
                <w:szCs w:val="24"/>
              </w:rPr>
            </w:pPr>
            <w:r w:rsidRPr="00B630D7">
              <w:rPr>
                <w:rFonts w:cstheme="minorHAnsi"/>
                <w:sz w:val="24"/>
                <w:szCs w:val="24"/>
              </w:rPr>
              <w:t>APPROVED $</w:t>
            </w:r>
            <w:r w:rsidR="003C575D">
              <w:rPr>
                <w:rFonts w:cstheme="minorHAnsi"/>
                <w:sz w:val="24"/>
                <w:szCs w:val="24"/>
              </w:rPr>
              <w:t>1,950</w:t>
            </w:r>
          </w:p>
        </w:tc>
        <w:tc>
          <w:tcPr>
            <w:tcW w:w="2490" w:type="dxa"/>
          </w:tcPr>
          <w:p w14:paraId="4DE1B38B" w14:textId="77777777" w:rsidR="00790AC5" w:rsidRPr="00824DBB" w:rsidRDefault="00790AC5" w:rsidP="00790AC5">
            <w:pPr>
              <w:rPr>
                <w:rFonts w:cstheme="minorHAnsi"/>
                <w:color w:val="000000"/>
                <w:sz w:val="24"/>
                <w:szCs w:val="24"/>
              </w:rPr>
            </w:pPr>
            <w:r w:rsidRPr="00824DBB">
              <w:rPr>
                <w:rFonts w:cstheme="minorHAnsi"/>
                <w:color w:val="000000"/>
                <w:sz w:val="24"/>
                <w:szCs w:val="24"/>
              </w:rPr>
              <w:t>XW033H4</w:t>
            </w:r>
            <w:r w:rsidR="003A34B1">
              <w:rPr>
                <w:rFonts w:cstheme="minorHAnsi"/>
                <w:color w:val="000000"/>
                <w:sz w:val="24"/>
                <w:szCs w:val="24"/>
              </w:rPr>
              <w:t xml:space="preserve"> or</w:t>
            </w:r>
            <w:r w:rsidRPr="00824DBB">
              <w:rPr>
                <w:rFonts w:cstheme="minorHAnsi"/>
                <w:color w:val="000000"/>
                <w:sz w:val="24"/>
                <w:szCs w:val="24"/>
              </w:rPr>
              <w:t xml:space="preserve"> XW043H4</w:t>
            </w:r>
          </w:p>
          <w:p w14:paraId="66B1AD77" w14:textId="77777777" w:rsidR="00C40D43" w:rsidRPr="00824DBB" w:rsidRDefault="00C40D43">
            <w:pPr>
              <w:rPr>
                <w:rFonts w:cstheme="minorHAnsi"/>
                <w:sz w:val="24"/>
                <w:szCs w:val="24"/>
              </w:rPr>
            </w:pPr>
          </w:p>
        </w:tc>
        <w:tc>
          <w:tcPr>
            <w:tcW w:w="3417" w:type="dxa"/>
          </w:tcPr>
          <w:p w14:paraId="4958A37E" w14:textId="12A74918" w:rsidR="00C40D43" w:rsidRPr="00824DBB" w:rsidRDefault="00790AC5" w:rsidP="00790AC5">
            <w:pPr>
              <w:rPr>
                <w:rFonts w:cstheme="minorHAnsi"/>
                <w:sz w:val="24"/>
                <w:szCs w:val="24"/>
              </w:rPr>
            </w:pPr>
            <w:r w:rsidRPr="00824DBB">
              <w:rPr>
                <w:rFonts w:cstheme="minorHAnsi"/>
                <w:color w:val="000000"/>
                <w:sz w:val="24"/>
                <w:szCs w:val="24"/>
              </w:rPr>
              <w:t xml:space="preserve">Vasopressor indicated for patients with </w:t>
            </w:r>
            <w:r w:rsidRPr="00824DBB">
              <w:rPr>
                <w:rFonts w:cstheme="minorHAnsi"/>
                <w:sz w:val="24"/>
                <w:szCs w:val="24"/>
              </w:rPr>
              <w:t>vasodilatory shock who remain hypotensive</w:t>
            </w:r>
            <w:r w:rsidR="000B1A36">
              <w:rPr>
                <w:rFonts w:cstheme="minorHAnsi"/>
                <w:sz w:val="24"/>
                <w:szCs w:val="24"/>
              </w:rPr>
              <w:t>.</w:t>
            </w:r>
            <w:r w:rsidRPr="00824DBB">
              <w:rPr>
                <w:rFonts w:cstheme="minorHAnsi"/>
                <w:sz w:val="24"/>
                <w:szCs w:val="24"/>
              </w:rPr>
              <w:t xml:space="preserve">   </w:t>
            </w:r>
          </w:p>
        </w:tc>
      </w:tr>
      <w:tr w:rsidR="00C40D43" w:rsidRPr="00824DBB" w14:paraId="1E92CFB7" w14:textId="77777777" w:rsidTr="00863591">
        <w:tc>
          <w:tcPr>
            <w:tcW w:w="2011" w:type="dxa"/>
          </w:tcPr>
          <w:p w14:paraId="50E610FD" w14:textId="77777777" w:rsidR="00790AC5" w:rsidRPr="00824DBB" w:rsidRDefault="00790AC5" w:rsidP="00790AC5">
            <w:pPr>
              <w:rPr>
                <w:rFonts w:cstheme="minorHAnsi"/>
                <w:b/>
                <w:bCs/>
                <w:color w:val="000000"/>
                <w:sz w:val="24"/>
                <w:szCs w:val="24"/>
              </w:rPr>
            </w:pPr>
            <w:r w:rsidRPr="00824DBB">
              <w:rPr>
                <w:rFonts w:cstheme="minorHAnsi"/>
                <w:b/>
                <w:bCs/>
                <w:color w:val="000000"/>
                <w:sz w:val="24"/>
                <w:szCs w:val="24"/>
              </w:rPr>
              <w:t>ZEMDRI</w:t>
            </w:r>
            <w:r w:rsidR="00B22F23" w:rsidRPr="00824DBB">
              <w:rPr>
                <w:rFonts w:cstheme="minorHAnsi"/>
                <w:b/>
                <w:bCs/>
                <w:color w:val="000000"/>
                <w:sz w:val="24"/>
                <w:szCs w:val="24"/>
              </w:rPr>
              <w:t>™</w:t>
            </w:r>
            <w:r w:rsidRPr="00824DBB">
              <w:rPr>
                <w:rFonts w:cstheme="minorHAnsi"/>
                <w:b/>
                <w:bCs/>
                <w:color w:val="000000"/>
                <w:sz w:val="24"/>
                <w:szCs w:val="24"/>
              </w:rPr>
              <w:t xml:space="preserve"> </w:t>
            </w:r>
          </w:p>
          <w:p w14:paraId="25269E2B" w14:textId="77777777" w:rsidR="00C40D43" w:rsidRPr="00824DBB" w:rsidRDefault="00C40D43">
            <w:pPr>
              <w:rPr>
                <w:rFonts w:cstheme="minorHAnsi"/>
                <w:sz w:val="24"/>
                <w:szCs w:val="24"/>
              </w:rPr>
            </w:pPr>
          </w:p>
        </w:tc>
        <w:tc>
          <w:tcPr>
            <w:tcW w:w="1815" w:type="dxa"/>
          </w:tcPr>
          <w:p w14:paraId="558E8C72" w14:textId="77777777" w:rsidR="00790AC5" w:rsidRPr="00824DBB" w:rsidRDefault="00790AC5" w:rsidP="00790AC5">
            <w:pPr>
              <w:rPr>
                <w:rFonts w:cstheme="minorHAnsi"/>
                <w:color w:val="000000"/>
                <w:sz w:val="24"/>
                <w:szCs w:val="24"/>
              </w:rPr>
            </w:pPr>
            <w:proofErr w:type="spellStart"/>
            <w:r w:rsidRPr="00824DBB">
              <w:rPr>
                <w:rFonts w:cstheme="minorHAnsi"/>
                <w:color w:val="000000"/>
                <w:sz w:val="24"/>
                <w:szCs w:val="24"/>
              </w:rPr>
              <w:t>Plazomicin</w:t>
            </w:r>
            <w:proofErr w:type="spellEnd"/>
            <w:r w:rsidR="00DB3F05">
              <w:rPr>
                <w:rFonts w:cstheme="minorHAnsi"/>
                <w:color w:val="000000"/>
                <w:sz w:val="24"/>
                <w:szCs w:val="24"/>
              </w:rPr>
              <w:t xml:space="preserve"> Anti-infective</w:t>
            </w:r>
          </w:p>
          <w:p w14:paraId="58AECD6D" w14:textId="77777777" w:rsidR="00C40D43" w:rsidRPr="00824DBB" w:rsidRDefault="00C40D43">
            <w:pPr>
              <w:rPr>
                <w:rFonts w:cstheme="minorHAnsi"/>
                <w:sz w:val="24"/>
                <w:szCs w:val="24"/>
              </w:rPr>
            </w:pPr>
          </w:p>
        </w:tc>
        <w:tc>
          <w:tcPr>
            <w:tcW w:w="1877" w:type="dxa"/>
            <w:gridSpan w:val="2"/>
          </w:tcPr>
          <w:p w14:paraId="6B9A1EBC" w14:textId="5F09AB48" w:rsidR="00C40D43" w:rsidRPr="00824DBB" w:rsidRDefault="00B630D7">
            <w:pPr>
              <w:rPr>
                <w:rFonts w:cstheme="minorHAnsi"/>
                <w:sz w:val="24"/>
                <w:szCs w:val="24"/>
              </w:rPr>
            </w:pPr>
            <w:r w:rsidRPr="00B630D7">
              <w:rPr>
                <w:rFonts w:cstheme="minorHAnsi"/>
                <w:sz w:val="24"/>
                <w:szCs w:val="24"/>
              </w:rPr>
              <w:t>APPROVED $4,083.75</w:t>
            </w:r>
          </w:p>
        </w:tc>
        <w:tc>
          <w:tcPr>
            <w:tcW w:w="2490" w:type="dxa"/>
          </w:tcPr>
          <w:p w14:paraId="129A11C1" w14:textId="77777777" w:rsidR="00790AC5" w:rsidRPr="00824DBB" w:rsidRDefault="00790AC5" w:rsidP="00790AC5">
            <w:pPr>
              <w:rPr>
                <w:rFonts w:cstheme="minorHAnsi"/>
                <w:color w:val="000000"/>
                <w:sz w:val="24"/>
                <w:szCs w:val="24"/>
              </w:rPr>
            </w:pPr>
            <w:r w:rsidRPr="00824DBB">
              <w:rPr>
                <w:rFonts w:cstheme="minorHAnsi"/>
                <w:color w:val="000000"/>
                <w:sz w:val="24"/>
                <w:szCs w:val="24"/>
              </w:rPr>
              <w:t>XW033G4</w:t>
            </w:r>
            <w:r w:rsidR="003A34B1">
              <w:rPr>
                <w:rFonts w:cstheme="minorHAnsi"/>
                <w:color w:val="000000"/>
                <w:sz w:val="24"/>
                <w:szCs w:val="24"/>
              </w:rPr>
              <w:t xml:space="preserve"> or</w:t>
            </w:r>
            <w:r w:rsidRPr="00824DBB">
              <w:rPr>
                <w:rFonts w:cstheme="minorHAnsi"/>
                <w:color w:val="000000"/>
                <w:sz w:val="24"/>
                <w:szCs w:val="24"/>
              </w:rPr>
              <w:t xml:space="preserve"> </w:t>
            </w:r>
            <w:r w:rsidR="00824DBB">
              <w:rPr>
                <w:rFonts w:cstheme="minorHAnsi"/>
                <w:color w:val="000000"/>
                <w:sz w:val="24"/>
                <w:szCs w:val="24"/>
              </w:rPr>
              <w:t>X</w:t>
            </w:r>
            <w:r w:rsidRPr="00824DBB">
              <w:rPr>
                <w:rFonts w:cstheme="minorHAnsi"/>
                <w:color w:val="000000"/>
                <w:sz w:val="24"/>
                <w:szCs w:val="24"/>
              </w:rPr>
              <w:t>W043G4</w:t>
            </w:r>
          </w:p>
          <w:p w14:paraId="3BA7CB8A" w14:textId="77777777" w:rsidR="00C40D43" w:rsidRPr="00824DBB" w:rsidRDefault="00C40D43">
            <w:pPr>
              <w:rPr>
                <w:rFonts w:cstheme="minorHAnsi"/>
                <w:sz w:val="24"/>
                <w:szCs w:val="24"/>
              </w:rPr>
            </w:pPr>
          </w:p>
        </w:tc>
        <w:tc>
          <w:tcPr>
            <w:tcW w:w="3417" w:type="dxa"/>
          </w:tcPr>
          <w:p w14:paraId="2F385057" w14:textId="68F17876" w:rsidR="00790AC5" w:rsidRPr="00824DBB" w:rsidRDefault="00790AC5" w:rsidP="00790AC5">
            <w:pPr>
              <w:rPr>
                <w:rFonts w:cstheme="minorHAnsi"/>
                <w:sz w:val="24"/>
                <w:szCs w:val="24"/>
              </w:rPr>
            </w:pPr>
            <w:r w:rsidRPr="00824DBB">
              <w:rPr>
                <w:rFonts w:cstheme="minorHAnsi"/>
                <w:sz w:val="24"/>
                <w:szCs w:val="24"/>
              </w:rPr>
              <w:t>Aminoglycoside developed to treat serious bacterial infections due to multidrug resistant Enterobacteriaceae UTI, including pyelonephritis, due to certain Enterobacteriaceae</w:t>
            </w:r>
            <w:r w:rsidR="000B1A36">
              <w:rPr>
                <w:rFonts w:cstheme="minorHAnsi"/>
                <w:sz w:val="24"/>
                <w:szCs w:val="24"/>
              </w:rPr>
              <w:t>.</w:t>
            </w:r>
            <w:r w:rsidRPr="00824DBB">
              <w:rPr>
                <w:rFonts w:cstheme="minorHAnsi"/>
                <w:sz w:val="24"/>
                <w:szCs w:val="24"/>
              </w:rPr>
              <w:t xml:space="preserve">   </w:t>
            </w:r>
          </w:p>
          <w:p w14:paraId="1E6EDFF7" w14:textId="77777777" w:rsidR="00C40D43" w:rsidRPr="00824DBB" w:rsidRDefault="00C40D43">
            <w:pPr>
              <w:rPr>
                <w:rFonts w:cstheme="minorHAnsi"/>
                <w:sz w:val="24"/>
                <w:szCs w:val="24"/>
              </w:rPr>
            </w:pPr>
          </w:p>
        </w:tc>
      </w:tr>
      <w:tr w:rsidR="00C40D43" w:rsidRPr="00824DBB" w14:paraId="220199F9" w14:textId="77777777" w:rsidTr="00863591">
        <w:tc>
          <w:tcPr>
            <w:tcW w:w="2011" w:type="dxa"/>
          </w:tcPr>
          <w:p w14:paraId="01374FD0" w14:textId="77777777" w:rsidR="00790AC5" w:rsidRPr="00824DBB" w:rsidRDefault="00790AC5" w:rsidP="00790AC5">
            <w:pPr>
              <w:rPr>
                <w:rFonts w:cstheme="minorHAnsi"/>
                <w:b/>
                <w:bCs/>
                <w:color w:val="000000"/>
                <w:sz w:val="24"/>
                <w:szCs w:val="24"/>
              </w:rPr>
            </w:pPr>
            <w:proofErr w:type="spellStart"/>
            <w:r w:rsidRPr="00824DBB">
              <w:rPr>
                <w:rFonts w:cstheme="minorHAnsi"/>
                <w:b/>
                <w:bCs/>
                <w:color w:val="000000"/>
                <w:sz w:val="24"/>
                <w:szCs w:val="24"/>
              </w:rPr>
              <w:t>remedē</w:t>
            </w:r>
            <w:proofErr w:type="spellEnd"/>
            <w:r w:rsidRPr="00824DBB">
              <w:rPr>
                <w:rFonts w:cstheme="minorHAnsi"/>
                <w:b/>
                <w:bCs/>
                <w:color w:val="000000"/>
                <w:sz w:val="24"/>
                <w:szCs w:val="24"/>
              </w:rPr>
              <w:t>® System</w:t>
            </w:r>
          </w:p>
          <w:p w14:paraId="41FD981C" w14:textId="77777777" w:rsidR="00C40D43" w:rsidRPr="00824DBB" w:rsidRDefault="00C40D43">
            <w:pPr>
              <w:rPr>
                <w:rFonts w:cstheme="minorHAnsi"/>
                <w:sz w:val="24"/>
                <w:szCs w:val="24"/>
              </w:rPr>
            </w:pPr>
          </w:p>
        </w:tc>
        <w:tc>
          <w:tcPr>
            <w:tcW w:w="1815" w:type="dxa"/>
          </w:tcPr>
          <w:p w14:paraId="38C130D5" w14:textId="77777777" w:rsidR="00790AC5" w:rsidRPr="00824DBB" w:rsidRDefault="00DA2F14" w:rsidP="00790AC5">
            <w:pPr>
              <w:rPr>
                <w:rFonts w:cstheme="minorHAnsi"/>
                <w:color w:val="000000"/>
                <w:sz w:val="24"/>
                <w:szCs w:val="24"/>
              </w:rPr>
            </w:pPr>
            <w:r>
              <w:rPr>
                <w:rFonts w:cstheme="minorHAnsi"/>
                <w:color w:val="000000"/>
                <w:sz w:val="24"/>
                <w:szCs w:val="24"/>
              </w:rPr>
              <w:t xml:space="preserve">Multiple Array Stimulator Generator w/ sensing lead and stimulation lead </w:t>
            </w:r>
          </w:p>
          <w:p w14:paraId="667B2555" w14:textId="77777777" w:rsidR="00C40D43" w:rsidRPr="00824DBB" w:rsidRDefault="00C40D43">
            <w:pPr>
              <w:rPr>
                <w:rFonts w:cstheme="minorHAnsi"/>
                <w:sz w:val="24"/>
                <w:szCs w:val="24"/>
              </w:rPr>
            </w:pPr>
          </w:p>
        </w:tc>
        <w:tc>
          <w:tcPr>
            <w:tcW w:w="1877" w:type="dxa"/>
            <w:gridSpan w:val="2"/>
          </w:tcPr>
          <w:p w14:paraId="3D53FD06" w14:textId="135A27A8" w:rsidR="00C40D43" w:rsidRPr="00824DBB" w:rsidRDefault="00B630D7">
            <w:pPr>
              <w:rPr>
                <w:rFonts w:cstheme="minorHAnsi"/>
                <w:sz w:val="24"/>
                <w:szCs w:val="24"/>
              </w:rPr>
            </w:pPr>
            <w:r w:rsidRPr="00B630D7">
              <w:rPr>
                <w:rFonts w:cstheme="minorHAnsi"/>
                <w:sz w:val="24"/>
                <w:szCs w:val="24"/>
              </w:rPr>
              <w:t>APPROVED $22,425</w:t>
            </w:r>
          </w:p>
        </w:tc>
        <w:tc>
          <w:tcPr>
            <w:tcW w:w="2490" w:type="dxa"/>
          </w:tcPr>
          <w:p w14:paraId="5A1E9AB5" w14:textId="77777777" w:rsidR="00790AC5" w:rsidRPr="00824DBB" w:rsidRDefault="00563CC2" w:rsidP="00790AC5">
            <w:pPr>
              <w:rPr>
                <w:rFonts w:cstheme="minorHAnsi"/>
                <w:color w:val="000000"/>
                <w:sz w:val="24"/>
                <w:szCs w:val="24"/>
              </w:rPr>
            </w:pPr>
            <w:r w:rsidRPr="00824DBB">
              <w:rPr>
                <w:rFonts w:cstheme="minorHAnsi"/>
                <w:color w:val="000000"/>
                <w:sz w:val="24"/>
                <w:szCs w:val="24"/>
              </w:rPr>
              <w:t xml:space="preserve">0JH60DZ </w:t>
            </w:r>
            <w:r w:rsidR="00790AC5" w:rsidRPr="00824DBB">
              <w:rPr>
                <w:rFonts w:cstheme="minorHAnsi"/>
                <w:color w:val="000000"/>
                <w:sz w:val="24"/>
                <w:szCs w:val="24"/>
              </w:rPr>
              <w:t xml:space="preserve">05H33MZ, </w:t>
            </w:r>
            <w:r w:rsidR="00DA2F14">
              <w:rPr>
                <w:rFonts w:cstheme="minorHAnsi"/>
                <w:color w:val="000000"/>
                <w:sz w:val="24"/>
                <w:szCs w:val="24"/>
              </w:rPr>
              <w:t xml:space="preserve">and either </w:t>
            </w:r>
            <w:r w:rsidR="00790AC5" w:rsidRPr="00824DBB">
              <w:rPr>
                <w:rFonts w:cstheme="minorHAnsi"/>
                <w:color w:val="000000"/>
                <w:sz w:val="24"/>
                <w:szCs w:val="24"/>
              </w:rPr>
              <w:t>05H03M</w:t>
            </w:r>
            <w:r w:rsidR="00DA2F14">
              <w:rPr>
                <w:rFonts w:cstheme="minorHAnsi"/>
                <w:color w:val="000000"/>
                <w:sz w:val="24"/>
                <w:szCs w:val="24"/>
              </w:rPr>
              <w:t>Z or</w:t>
            </w:r>
            <w:r w:rsidR="00790AC5" w:rsidRPr="00824DBB">
              <w:rPr>
                <w:rFonts w:cstheme="minorHAnsi"/>
                <w:color w:val="000000"/>
                <w:sz w:val="24"/>
                <w:szCs w:val="24"/>
              </w:rPr>
              <w:t xml:space="preserve"> 05H04MZ</w:t>
            </w:r>
          </w:p>
          <w:p w14:paraId="6321EF30" w14:textId="77777777" w:rsidR="00C40D43" w:rsidRPr="00824DBB" w:rsidRDefault="00C40D43">
            <w:pPr>
              <w:rPr>
                <w:rFonts w:cstheme="minorHAnsi"/>
                <w:sz w:val="24"/>
                <w:szCs w:val="24"/>
              </w:rPr>
            </w:pPr>
          </w:p>
        </w:tc>
        <w:tc>
          <w:tcPr>
            <w:tcW w:w="3417" w:type="dxa"/>
          </w:tcPr>
          <w:p w14:paraId="27E1F1AF" w14:textId="77777777" w:rsidR="00C40D43" w:rsidRPr="00824DBB" w:rsidRDefault="00790AC5" w:rsidP="00A00AF8">
            <w:pPr>
              <w:rPr>
                <w:rFonts w:cstheme="minorHAnsi"/>
                <w:sz w:val="24"/>
                <w:szCs w:val="24"/>
              </w:rPr>
            </w:pPr>
            <w:r w:rsidRPr="00824DBB">
              <w:rPr>
                <w:rFonts w:cstheme="minorHAnsi"/>
                <w:sz w:val="24"/>
                <w:szCs w:val="24"/>
              </w:rPr>
              <w:t xml:space="preserve">Transvenous phrenic nerve stimulator for severe central sleep apnea (CSA) in adult patients.  </w:t>
            </w:r>
          </w:p>
        </w:tc>
      </w:tr>
      <w:tr w:rsidR="00790AC5" w:rsidRPr="00824DBB" w14:paraId="6A58B037" w14:textId="77777777" w:rsidTr="00863591">
        <w:tc>
          <w:tcPr>
            <w:tcW w:w="2011" w:type="dxa"/>
          </w:tcPr>
          <w:p w14:paraId="327C9F4E" w14:textId="77777777" w:rsidR="00790AC5" w:rsidRPr="00824DBB" w:rsidRDefault="00790AC5" w:rsidP="0062139A">
            <w:pPr>
              <w:rPr>
                <w:rFonts w:cstheme="minorHAnsi"/>
                <w:b/>
                <w:bCs/>
                <w:color w:val="000000"/>
                <w:sz w:val="24"/>
                <w:szCs w:val="24"/>
              </w:rPr>
            </w:pPr>
            <w:proofErr w:type="spellStart"/>
            <w:r w:rsidRPr="00824DBB">
              <w:rPr>
                <w:rFonts w:cstheme="minorHAnsi"/>
                <w:b/>
                <w:bCs/>
                <w:color w:val="000000"/>
                <w:sz w:val="24"/>
                <w:szCs w:val="24"/>
              </w:rPr>
              <w:t>Vabomere</w:t>
            </w:r>
            <w:proofErr w:type="spellEnd"/>
            <w:r w:rsidRPr="00824DBB">
              <w:rPr>
                <w:rFonts w:cstheme="minorHAnsi"/>
                <w:b/>
                <w:bCs/>
                <w:color w:val="000000"/>
                <w:sz w:val="24"/>
                <w:szCs w:val="24"/>
              </w:rPr>
              <w:t>™</w:t>
            </w:r>
          </w:p>
          <w:p w14:paraId="71F82F80" w14:textId="77777777" w:rsidR="00790AC5" w:rsidRPr="00824DBB" w:rsidRDefault="00790AC5" w:rsidP="00790AC5">
            <w:pPr>
              <w:jc w:val="center"/>
              <w:rPr>
                <w:rFonts w:cstheme="minorHAnsi"/>
                <w:b/>
                <w:bCs/>
                <w:color w:val="000000"/>
                <w:sz w:val="24"/>
                <w:szCs w:val="24"/>
              </w:rPr>
            </w:pPr>
          </w:p>
        </w:tc>
        <w:tc>
          <w:tcPr>
            <w:tcW w:w="1815" w:type="dxa"/>
          </w:tcPr>
          <w:p w14:paraId="59433C3B" w14:textId="77777777" w:rsidR="00790AC5" w:rsidRPr="00824DBB" w:rsidRDefault="00790AC5" w:rsidP="00790AC5">
            <w:pPr>
              <w:rPr>
                <w:rFonts w:cstheme="minorHAnsi"/>
                <w:color w:val="000000"/>
                <w:sz w:val="24"/>
                <w:szCs w:val="24"/>
              </w:rPr>
            </w:pPr>
            <w:r w:rsidRPr="00824DBB">
              <w:rPr>
                <w:rFonts w:cstheme="minorHAnsi"/>
                <w:color w:val="000000"/>
                <w:sz w:val="24"/>
                <w:szCs w:val="24"/>
              </w:rPr>
              <w:t>Meropenem-</w:t>
            </w:r>
            <w:proofErr w:type="spellStart"/>
            <w:r w:rsidRPr="00824DBB">
              <w:rPr>
                <w:rFonts w:cstheme="minorHAnsi"/>
                <w:color w:val="000000"/>
                <w:sz w:val="24"/>
                <w:szCs w:val="24"/>
              </w:rPr>
              <w:t>vaborbactam</w:t>
            </w:r>
            <w:proofErr w:type="spellEnd"/>
          </w:p>
          <w:p w14:paraId="036A91A8" w14:textId="77777777" w:rsidR="00790AC5" w:rsidRPr="00824DBB" w:rsidRDefault="00790AC5" w:rsidP="00790AC5">
            <w:pPr>
              <w:rPr>
                <w:rFonts w:cstheme="minorHAnsi"/>
                <w:color w:val="000000"/>
                <w:sz w:val="24"/>
                <w:szCs w:val="24"/>
              </w:rPr>
            </w:pPr>
          </w:p>
        </w:tc>
        <w:tc>
          <w:tcPr>
            <w:tcW w:w="1877" w:type="dxa"/>
            <w:gridSpan w:val="2"/>
          </w:tcPr>
          <w:p w14:paraId="22F81919" w14:textId="47D786A2" w:rsidR="00790AC5" w:rsidRPr="00B630D7" w:rsidRDefault="00B630D7" w:rsidP="00B630D7">
            <w:pPr>
              <w:rPr>
                <w:rFonts w:cstheme="minorHAnsi"/>
                <w:color w:val="00B050"/>
                <w:sz w:val="24"/>
                <w:szCs w:val="24"/>
              </w:rPr>
            </w:pPr>
            <w:r w:rsidRPr="00B630D7">
              <w:rPr>
                <w:rFonts w:cstheme="minorHAnsi"/>
                <w:sz w:val="24"/>
                <w:szCs w:val="24"/>
              </w:rPr>
              <w:t>APPROVED $8,316</w:t>
            </w:r>
          </w:p>
        </w:tc>
        <w:tc>
          <w:tcPr>
            <w:tcW w:w="2490" w:type="dxa"/>
          </w:tcPr>
          <w:p w14:paraId="5AAA537D" w14:textId="38425534" w:rsidR="00770790" w:rsidRDefault="00770790" w:rsidP="00B630D7">
            <w:pPr>
              <w:rPr>
                <w:rFonts w:cstheme="minorHAnsi"/>
                <w:color w:val="000000"/>
                <w:sz w:val="24"/>
                <w:szCs w:val="24"/>
              </w:rPr>
            </w:pPr>
            <w:r>
              <w:rPr>
                <w:rFonts w:cstheme="minorHAnsi"/>
                <w:color w:val="000000"/>
                <w:sz w:val="24"/>
                <w:szCs w:val="24"/>
              </w:rPr>
              <w:t>New codes</w:t>
            </w:r>
          </w:p>
          <w:p w14:paraId="57C0C675" w14:textId="0666FE9C" w:rsidR="00790AC5" w:rsidRPr="00824DBB" w:rsidRDefault="00B630D7" w:rsidP="00B630D7">
            <w:pPr>
              <w:rPr>
                <w:rFonts w:cstheme="minorHAnsi"/>
                <w:color w:val="000000"/>
                <w:sz w:val="24"/>
                <w:szCs w:val="24"/>
              </w:rPr>
            </w:pPr>
            <w:r w:rsidRPr="00B630D7">
              <w:rPr>
                <w:rFonts w:cstheme="minorHAnsi"/>
                <w:color w:val="000000"/>
                <w:sz w:val="24"/>
                <w:szCs w:val="24"/>
              </w:rPr>
              <w:t>XW033N5 or XW043N5</w:t>
            </w:r>
            <w:r>
              <w:rPr>
                <w:rFonts w:cstheme="minorHAnsi"/>
                <w:color w:val="000000"/>
                <w:sz w:val="24"/>
                <w:szCs w:val="24"/>
              </w:rPr>
              <w:t xml:space="preserve">  </w:t>
            </w:r>
          </w:p>
        </w:tc>
        <w:tc>
          <w:tcPr>
            <w:tcW w:w="3417" w:type="dxa"/>
          </w:tcPr>
          <w:p w14:paraId="198A512B" w14:textId="77777777" w:rsidR="00790AC5" w:rsidRPr="00824DBB" w:rsidRDefault="00DA2F14" w:rsidP="00190111">
            <w:pPr>
              <w:rPr>
                <w:rFonts w:cstheme="minorHAnsi"/>
                <w:sz w:val="24"/>
                <w:szCs w:val="24"/>
              </w:rPr>
            </w:pPr>
            <w:r>
              <w:rPr>
                <w:rFonts w:cstheme="minorHAnsi"/>
                <w:sz w:val="24"/>
                <w:szCs w:val="24"/>
              </w:rPr>
              <w:t>Indicated for</w:t>
            </w:r>
            <w:r w:rsidR="00790AC5" w:rsidRPr="00824DBB">
              <w:rPr>
                <w:rFonts w:cstheme="minorHAnsi"/>
                <w:sz w:val="24"/>
                <w:szCs w:val="24"/>
              </w:rPr>
              <w:t xml:space="preserve"> gram-negative bacterial infections </w:t>
            </w:r>
            <w:r w:rsidR="00A00AF8" w:rsidRPr="00824DBB">
              <w:rPr>
                <w:rFonts w:cstheme="minorHAnsi"/>
                <w:sz w:val="24"/>
                <w:szCs w:val="24"/>
              </w:rPr>
              <w:t xml:space="preserve">and </w:t>
            </w:r>
            <w:r w:rsidR="00790AC5" w:rsidRPr="00824DBB">
              <w:rPr>
                <w:rFonts w:cstheme="minorHAnsi"/>
                <w:sz w:val="24"/>
                <w:szCs w:val="24"/>
              </w:rPr>
              <w:t xml:space="preserve">complicated UTI and </w:t>
            </w:r>
            <w:r w:rsidR="00A00AF8" w:rsidRPr="00824DBB">
              <w:rPr>
                <w:rFonts w:cstheme="minorHAnsi"/>
                <w:sz w:val="24"/>
                <w:szCs w:val="24"/>
              </w:rPr>
              <w:t>pyelonephritis.</w:t>
            </w:r>
            <w:r w:rsidR="00D36182">
              <w:rPr>
                <w:rFonts w:cstheme="minorHAnsi"/>
                <w:sz w:val="24"/>
                <w:szCs w:val="24"/>
              </w:rPr>
              <w:t xml:space="preserve"> </w:t>
            </w:r>
          </w:p>
        </w:tc>
      </w:tr>
      <w:tr w:rsidR="00C40D43" w:rsidRPr="00824DBB" w14:paraId="474E6D95" w14:textId="77777777" w:rsidTr="00863591">
        <w:tc>
          <w:tcPr>
            <w:tcW w:w="2011" w:type="dxa"/>
          </w:tcPr>
          <w:p w14:paraId="676D26C3" w14:textId="77777777" w:rsidR="00790AC5" w:rsidRPr="00824DBB" w:rsidRDefault="00790AC5" w:rsidP="00790AC5">
            <w:pPr>
              <w:rPr>
                <w:rFonts w:cstheme="minorHAnsi"/>
                <w:b/>
                <w:bCs/>
                <w:color w:val="000000"/>
                <w:sz w:val="24"/>
                <w:szCs w:val="24"/>
              </w:rPr>
            </w:pPr>
            <w:r w:rsidRPr="00824DBB">
              <w:rPr>
                <w:rFonts w:cstheme="minorHAnsi"/>
                <w:b/>
                <w:bCs/>
                <w:color w:val="000000"/>
                <w:sz w:val="24"/>
                <w:szCs w:val="24"/>
              </w:rPr>
              <w:t>VYXEOS™</w:t>
            </w:r>
          </w:p>
          <w:p w14:paraId="6174FF8C" w14:textId="77777777" w:rsidR="00C40D43" w:rsidRPr="00824DBB" w:rsidRDefault="00C40D43">
            <w:pPr>
              <w:rPr>
                <w:rFonts w:cstheme="minorHAnsi"/>
                <w:sz w:val="24"/>
                <w:szCs w:val="24"/>
              </w:rPr>
            </w:pPr>
          </w:p>
        </w:tc>
        <w:tc>
          <w:tcPr>
            <w:tcW w:w="1815" w:type="dxa"/>
          </w:tcPr>
          <w:p w14:paraId="607C8F99" w14:textId="77777777" w:rsidR="00790AC5" w:rsidRPr="00824DBB" w:rsidRDefault="00790AC5" w:rsidP="00790AC5">
            <w:pPr>
              <w:rPr>
                <w:rFonts w:cstheme="minorHAnsi"/>
                <w:color w:val="000000"/>
                <w:sz w:val="24"/>
                <w:szCs w:val="24"/>
              </w:rPr>
            </w:pPr>
            <w:r w:rsidRPr="00824DBB">
              <w:rPr>
                <w:rFonts w:cstheme="minorHAnsi"/>
                <w:color w:val="000000"/>
                <w:sz w:val="24"/>
                <w:szCs w:val="24"/>
              </w:rPr>
              <w:t>Daunorubicin and Cytarabine Liposome for Injection</w:t>
            </w:r>
          </w:p>
          <w:p w14:paraId="259DD672" w14:textId="77777777" w:rsidR="00C40D43" w:rsidRPr="00824DBB" w:rsidRDefault="00C40D43">
            <w:pPr>
              <w:rPr>
                <w:rFonts w:cstheme="minorHAnsi"/>
                <w:sz w:val="24"/>
                <w:szCs w:val="24"/>
              </w:rPr>
            </w:pPr>
          </w:p>
        </w:tc>
        <w:tc>
          <w:tcPr>
            <w:tcW w:w="1877" w:type="dxa"/>
            <w:gridSpan w:val="2"/>
          </w:tcPr>
          <w:p w14:paraId="1EC05AC8" w14:textId="2437A120" w:rsidR="00C40D43" w:rsidRPr="00824DBB" w:rsidRDefault="00B630D7" w:rsidP="00B630D7">
            <w:pPr>
              <w:rPr>
                <w:rFonts w:cstheme="minorHAnsi"/>
                <w:sz w:val="24"/>
                <w:szCs w:val="24"/>
              </w:rPr>
            </w:pPr>
            <w:r w:rsidRPr="00B630D7">
              <w:rPr>
                <w:rFonts w:cstheme="minorHAnsi"/>
                <w:sz w:val="24"/>
                <w:szCs w:val="24"/>
              </w:rPr>
              <w:lastRenderedPageBreak/>
              <w:t>APPROVED $47,352.50</w:t>
            </w:r>
          </w:p>
        </w:tc>
        <w:tc>
          <w:tcPr>
            <w:tcW w:w="2490" w:type="dxa"/>
          </w:tcPr>
          <w:p w14:paraId="54676B8B" w14:textId="77777777" w:rsidR="00790AC5" w:rsidRPr="00824DBB" w:rsidRDefault="00790AC5" w:rsidP="00790AC5">
            <w:pPr>
              <w:rPr>
                <w:rFonts w:cstheme="minorHAnsi"/>
                <w:color w:val="000000"/>
                <w:sz w:val="24"/>
                <w:szCs w:val="24"/>
              </w:rPr>
            </w:pPr>
            <w:r w:rsidRPr="00824DBB">
              <w:rPr>
                <w:rFonts w:cstheme="minorHAnsi"/>
                <w:color w:val="000000"/>
                <w:sz w:val="24"/>
                <w:szCs w:val="24"/>
              </w:rPr>
              <w:t>XW033B3</w:t>
            </w:r>
            <w:r w:rsidR="004F6657">
              <w:rPr>
                <w:rFonts w:cstheme="minorHAnsi"/>
                <w:color w:val="000000"/>
                <w:sz w:val="24"/>
                <w:szCs w:val="24"/>
              </w:rPr>
              <w:t xml:space="preserve"> or</w:t>
            </w:r>
            <w:r w:rsidRPr="00824DBB">
              <w:rPr>
                <w:rFonts w:cstheme="minorHAnsi"/>
                <w:color w:val="000000"/>
                <w:sz w:val="24"/>
                <w:szCs w:val="24"/>
              </w:rPr>
              <w:t xml:space="preserve"> XW043B3</w:t>
            </w:r>
          </w:p>
          <w:p w14:paraId="1E9598E0" w14:textId="77777777" w:rsidR="00C40D43" w:rsidRPr="00824DBB" w:rsidRDefault="00C40D43">
            <w:pPr>
              <w:rPr>
                <w:rFonts w:cstheme="minorHAnsi"/>
                <w:sz w:val="24"/>
                <w:szCs w:val="24"/>
              </w:rPr>
            </w:pPr>
          </w:p>
        </w:tc>
        <w:tc>
          <w:tcPr>
            <w:tcW w:w="3417" w:type="dxa"/>
          </w:tcPr>
          <w:p w14:paraId="6C1699FF" w14:textId="77777777" w:rsidR="00790AC5" w:rsidRPr="00824DBB" w:rsidRDefault="00790AC5" w:rsidP="00790AC5">
            <w:pPr>
              <w:rPr>
                <w:rFonts w:cstheme="minorHAnsi"/>
                <w:sz w:val="24"/>
                <w:szCs w:val="24"/>
              </w:rPr>
            </w:pPr>
            <w:r w:rsidRPr="00824DBB">
              <w:rPr>
                <w:rFonts w:cstheme="minorHAnsi"/>
                <w:sz w:val="24"/>
                <w:szCs w:val="24"/>
              </w:rPr>
              <w:t>Treatment of adults with newly</w:t>
            </w:r>
            <w:r w:rsidR="00A00AF8" w:rsidRPr="00824DBB">
              <w:rPr>
                <w:rFonts w:cstheme="minorHAnsi"/>
                <w:sz w:val="24"/>
                <w:szCs w:val="24"/>
              </w:rPr>
              <w:t xml:space="preserve"> </w:t>
            </w:r>
            <w:r w:rsidRPr="00824DBB">
              <w:rPr>
                <w:rFonts w:cstheme="minorHAnsi"/>
                <w:sz w:val="24"/>
                <w:szCs w:val="24"/>
              </w:rPr>
              <w:t xml:space="preserve">diagnosed therapy-related AML (t-AML) or AML with myelodysplasia-related changes </w:t>
            </w:r>
            <w:r w:rsidRPr="00824DBB">
              <w:rPr>
                <w:rFonts w:cstheme="minorHAnsi"/>
                <w:sz w:val="24"/>
                <w:szCs w:val="24"/>
              </w:rPr>
              <w:lastRenderedPageBreak/>
              <w:t xml:space="preserve">(AML-MRC), two types of AML having a poor prognosis.  </w:t>
            </w:r>
          </w:p>
          <w:p w14:paraId="3A1EB68F" w14:textId="77777777" w:rsidR="00C40D43" w:rsidRPr="00824DBB" w:rsidRDefault="00C40D43">
            <w:pPr>
              <w:rPr>
                <w:rFonts w:cstheme="minorHAnsi"/>
                <w:sz w:val="24"/>
                <w:szCs w:val="24"/>
              </w:rPr>
            </w:pPr>
          </w:p>
        </w:tc>
      </w:tr>
      <w:tr w:rsidR="00913631" w:rsidRPr="00824DBB" w14:paraId="3577F08B" w14:textId="77777777" w:rsidTr="00863591">
        <w:tc>
          <w:tcPr>
            <w:tcW w:w="2011" w:type="dxa"/>
          </w:tcPr>
          <w:p w14:paraId="21E12CFD" w14:textId="00D01561" w:rsidR="00913631" w:rsidRPr="00913631" w:rsidRDefault="00913631" w:rsidP="00913631">
            <w:pPr>
              <w:rPr>
                <w:rFonts w:cstheme="minorHAnsi"/>
                <w:b/>
                <w:bCs/>
                <w:color w:val="000000"/>
                <w:sz w:val="24"/>
                <w:szCs w:val="24"/>
              </w:rPr>
            </w:pPr>
            <w:r w:rsidRPr="00913631">
              <w:rPr>
                <w:rFonts w:cstheme="minorHAnsi"/>
                <w:b/>
                <w:bCs/>
                <w:color w:val="000000"/>
                <w:sz w:val="24"/>
                <w:szCs w:val="24"/>
              </w:rPr>
              <w:lastRenderedPageBreak/>
              <w:t>AZEDRA (NEW)</w:t>
            </w:r>
          </w:p>
        </w:tc>
        <w:tc>
          <w:tcPr>
            <w:tcW w:w="1815" w:type="dxa"/>
          </w:tcPr>
          <w:p w14:paraId="5687B748" w14:textId="797C7B93" w:rsidR="00913631" w:rsidRPr="00770790" w:rsidRDefault="005970EA" w:rsidP="00913631">
            <w:pPr>
              <w:rPr>
                <w:rFonts w:cstheme="minorHAnsi"/>
                <w:color w:val="000000"/>
                <w:sz w:val="24"/>
                <w:szCs w:val="24"/>
              </w:rPr>
            </w:pPr>
            <w:proofErr w:type="spellStart"/>
            <w:r>
              <w:rPr>
                <w:rFonts w:cs="Arial"/>
                <w:color w:val="000000"/>
                <w:sz w:val="24"/>
                <w:szCs w:val="24"/>
              </w:rPr>
              <w:t>I</w:t>
            </w:r>
            <w:r w:rsidR="00913631" w:rsidRPr="00770790">
              <w:rPr>
                <w:rFonts w:cs="Arial"/>
                <w:color w:val="000000"/>
                <w:sz w:val="24"/>
                <w:szCs w:val="24"/>
              </w:rPr>
              <w:t>obenguane</w:t>
            </w:r>
            <w:proofErr w:type="spellEnd"/>
            <w:r w:rsidR="00913631" w:rsidRPr="00770790">
              <w:rPr>
                <w:rFonts w:cs="Arial"/>
                <w:color w:val="000000"/>
                <w:sz w:val="24"/>
                <w:szCs w:val="24"/>
              </w:rPr>
              <w:t xml:space="preserve"> I 131</w:t>
            </w:r>
          </w:p>
        </w:tc>
        <w:tc>
          <w:tcPr>
            <w:tcW w:w="1877" w:type="dxa"/>
            <w:gridSpan w:val="2"/>
          </w:tcPr>
          <w:p w14:paraId="22261CFB" w14:textId="4514775D" w:rsidR="00913631" w:rsidRPr="00913631" w:rsidRDefault="00913631" w:rsidP="00913631">
            <w:pPr>
              <w:rPr>
                <w:rFonts w:cstheme="minorHAnsi"/>
                <w:sz w:val="24"/>
                <w:szCs w:val="24"/>
              </w:rPr>
            </w:pPr>
            <w:r w:rsidRPr="00B630D7">
              <w:rPr>
                <w:rFonts w:cstheme="minorHAnsi"/>
                <w:sz w:val="24"/>
                <w:szCs w:val="24"/>
              </w:rPr>
              <w:t xml:space="preserve">APPROVED </w:t>
            </w:r>
            <w:r w:rsidRPr="00913631">
              <w:rPr>
                <w:rFonts w:ascii="Calibri" w:hAnsi="Calibri" w:cs="Calibri"/>
              </w:rPr>
              <w:t xml:space="preserve">$98,150 </w:t>
            </w:r>
          </w:p>
        </w:tc>
        <w:tc>
          <w:tcPr>
            <w:tcW w:w="2490" w:type="dxa"/>
          </w:tcPr>
          <w:p w14:paraId="4E4F09C0" w14:textId="284D60D1" w:rsidR="00913631" w:rsidRPr="00824DBB" w:rsidRDefault="00913631" w:rsidP="00913631">
            <w:pPr>
              <w:rPr>
                <w:rFonts w:cstheme="minorHAnsi"/>
                <w:color w:val="000000"/>
                <w:sz w:val="24"/>
                <w:szCs w:val="24"/>
              </w:rPr>
            </w:pPr>
            <w:r>
              <w:rPr>
                <w:rFonts w:ascii="Calibri" w:hAnsi="Calibri" w:cs="Calibri"/>
                <w:color w:val="000000"/>
              </w:rPr>
              <w:t>XW043S5 or XW033S5</w:t>
            </w:r>
          </w:p>
        </w:tc>
        <w:tc>
          <w:tcPr>
            <w:tcW w:w="3417" w:type="dxa"/>
          </w:tcPr>
          <w:p w14:paraId="4935F154" w14:textId="5990DCD3" w:rsidR="00913631" w:rsidRPr="00824DBB" w:rsidRDefault="00587CC3" w:rsidP="00913631">
            <w:pPr>
              <w:rPr>
                <w:rFonts w:cstheme="minorHAnsi"/>
                <w:color w:val="000000"/>
                <w:sz w:val="24"/>
                <w:szCs w:val="24"/>
              </w:rPr>
            </w:pPr>
            <w:r>
              <w:rPr>
                <w:rFonts w:cstheme="minorHAnsi"/>
                <w:color w:val="000000"/>
                <w:sz w:val="24"/>
                <w:szCs w:val="24"/>
              </w:rPr>
              <w:t>T</w:t>
            </w:r>
            <w:r w:rsidRPr="00587CC3">
              <w:rPr>
                <w:rFonts w:cstheme="minorHAnsi"/>
                <w:color w:val="000000"/>
                <w:sz w:val="24"/>
                <w:szCs w:val="24"/>
              </w:rPr>
              <w:t xml:space="preserve">reatment of adult and pediatric patients 12 years and older with </w:t>
            </w:r>
            <w:proofErr w:type="spellStart"/>
            <w:r w:rsidR="000B1A36">
              <w:rPr>
                <w:rFonts w:cstheme="minorHAnsi"/>
                <w:color w:val="000000"/>
                <w:sz w:val="24"/>
                <w:szCs w:val="24"/>
              </w:rPr>
              <w:t>I</w:t>
            </w:r>
            <w:r w:rsidRPr="00587CC3">
              <w:rPr>
                <w:rFonts w:cstheme="minorHAnsi"/>
                <w:color w:val="000000"/>
                <w:sz w:val="24"/>
                <w:szCs w:val="24"/>
              </w:rPr>
              <w:t>obenguane</w:t>
            </w:r>
            <w:proofErr w:type="spellEnd"/>
            <w:r w:rsidRPr="00587CC3">
              <w:rPr>
                <w:rFonts w:cstheme="minorHAnsi"/>
                <w:color w:val="000000"/>
                <w:sz w:val="24"/>
                <w:szCs w:val="24"/>
              </w:rPr>
              <w:t xml:space="preserve"> scan positive, unresectable, locally advanced or metastatic pheochromocytoma or paraganglioma who require systemic anticancer therapy</w:t>
            </w:r>
            <w:r w:rsidR="000B1A36">
              <w:rPr>
                <w:rFonts w:cstheme="minorHAnsi"/>
                <w:color w:val="000000"/>
                <w:sz w:val="24"/>
                <w:szCs w:val="24"/>
              </w:rPr>
              <w:t>.</w:t>
            </w:r>
          </w:p>
        </w:tc>
      </w:tr>
      <w:tr w:rsidR="00913631" w:rsidRPr="00824DBB" w14:paraId="564908E8" w14:textId="77777777" w:rsidTr="00863591">
        <w:tc>
          <w:tcPr>
            <w:tcW w:w="2011" w:type="dxa"/>
          </w:tcPr>
          <w:p w14:paraId="3B383556" w14:textId="7F766FEC" w:rsidR="00913631" w:rsidRPr="00913631" w:rsidRDefault="00913631" w:rsidP="00913631">
            <w:pPr>
              <w:rPr>
                <w:rFonts w:cstheme="minorHAnsi"/>
                <w:b/>
                <w:bCs/>
                <w:color w:val="000000"/>
                <w:sz w:val="24"/>
                <w:szCs w:val="24"/>
              </w:rPr>
            </w:pPr>
            <w:r w:rsidRPr="00913631">
              <w:rPr>
                <w:rFonts w:cstheme="minorHAnsi"/>
                <w:b/>
                <w:bCs/>
                <w:color w:val="000000"/>
                <w:sz w:val="24"/>
                <w:szCs w:val="24"/>
              </w:rPr>
              <w:t>CABLIVI® (NEW)</w:t>
            </w:r>
          </w:p>
        </w:tc>
        <w:tc>
          <w:tcPr>
            <w:tcW w:w="1815" w:type="dxa"/>
          </w:tcPr>
          <w:p w14:paraId="766306D8" w14:textId="7EE6D38C" w:rsidR="00913631" w:rsidRPr="00770790" w:rsidRDefault="00913631" w:rsidP="00913631">
            <w:pPr>
              <w:rPr>
                <w:rFonts w:cstheme="minorHAnsi"/>
                <w:color w:val="000000"/>
                <w:sz w:val="24"/>
                <w:szCs w:val="24"/>
              </w:rPr>
            </w:pPr>
            <w:proofErr w:type="spellStart"/>
            <w:r w:rsidRPr="00770790">
              <w:rPr>
                <w:rFonts w:cs="Arial"/>
                <w:color w:val="000000"/>
                <w:sz w:val="24"/>
                <w:szCs w:val="24"/>
              </w:rPr>
              <w:t>Caplacizumab-yhdp</w:t>
            </w:r>
            <w:proofErr w:type="spellEnd"/>
          </w:p>
        </w:tc>
        <w:tc>
          <w:tcPr>
            <w:tcW w:w="1877" w:type="dxa"/>
            <w:gridSpan w:val="2"/>
          </w:tcPr>
          <w:p w14:paraId="500A8E2B" w14:textId="675ADAF6" w:rsidR="00913631" w:rsidRPr="00913631" w:rsidRDefault="00770790" w:rsidP="00913631">
            <w:pPr>
              <w:rPr>
                <w:rFonts w:cstheme="minorHAnsi"/>
                <w:sz w:val="24"/>
                <w:szCs w:val="24"/>
              </w:rPr>
            </w:pPr>
            <w:r w:rsidRPr="00B630D7">
              <w:rPr>
                <w:rFonts w:cstheme="minorHAnsi"/>
                <w:sz w:val="24"/>
                <w:szCs w:val="24"/>
              </w:rPr>
              <w:t xml:space="preserve">APPROVED </w:t>
            </w:r>
            <w:r w:rsidR="00913631" w:rsidRPr="00913631">
              <w:rPr>
                <w:rFonts w:ascii="Calibri" w:hAnsi="Calibri" w:cs="Calibri"/>
              </w:rPr>
              <w:t xml:space="preserve">$33,215 </w:t>
            </w:r>
          </w:p>
        </w:tc>
        <w:tc>
          <w:tcPr>
            <w:tcW w:w="2490" w:type="dxa"/>
          </w:tcPr>
          <w:p w14:paraId="3FFCF1A5" w14:textId="5C991C84" w:rsidR="00913631" w:rsidRPr="00824DBB" w:rsidRDefault="00913631" w:rsidP="00913631">
            <w:pPr>
              <w:rPr>
                <w:rFonts w:cstheme="minorHAnsi"/>
                <w:color w:val="000000"/>
                <w:sz w:val="24"/>
                <w:szCs w:val="24"/>
              </w:rPr>
            </w:pPr>
            <w:r>
              <w:rPr>
                <w:rFonts w:ascii="Calibri" w:hAnsi="Calibri" w:cs="Calibri"/>
                <w:color w:val="000000"/>
              </w:rPr>
              <w:t>XW043W5 or XW033W5 or XW013W5</w:t>
            </w:r>
          </w:p>
        </w:tc>
        <w:tc>
          <w:tcPr>
            <w:tcW w:w="3417" w:type="dxa"/>
          </w:tcPr>
          <w:p w14:paraId="65CF219A" w14:textId="17B019E0" w:rsidR="00913631" w:rsidRPr="00824DBB" w:rsidRDefault="00587CC3" w:rsidP="00913631">
            <w:pPr>
              <w:rPr>
                <w:rFonts w:cstheme="minorHAnsi"/>
                <w:color w:val="000000"/>
                <w:sz w:val="24"/>
                <w:szCs w:val="24"/>
              </w:rPr>
            </w:pPr>
            <w:r>
              <w:rPr>
                <w:rFonts w:cstheme="minorHAnsi"/>
                <w:color w:val="000000"/>
                <w:sz w:val="24"/>
                <w:szCs w:val="24"/>
              </w:rPr>
              <w:t>T</w:t>
            </w:r>
            <w:r w:rsidRPr="00587CC3">
              <w:rPr>
                <w:rFonts w:cstheme="minorHAnsi"/>
                <w:color w:val="000000"/>
                <w:sz w:val="24"/>
                <w:szCs w:val="24"/>
              </w:rPr>
              <w:t>reat adults with acquired thrombotic thrombocytopenic purpura (</w:t>
            </w:r>
            <w:proofErr w:type="spellStart"/>
            <w:r w:rsidRPr="00587CC3">
              <w:rPr>
                <w:rFonts w:cstheme="minorHAnsi"/>
                <w:color w:val="000000"/>
                <w:sz w:val="24"/>
                <w:szCs w:val="24"/>
              </w:rPr>
              <w:t>aTTP</w:t>
            </w:r>
            <w:proofErr w:type="spellEnd"/>
            <w:r w:rsidRPr="00587CC3">
              <w:rPr>
                <w:rFonts w:cstheme="minorHAnsi"/>
                <w:color w:val="000000"/>
                <w:sz w:val="24"/>
                <w:szCs w:val="24"/>
              </w:rPr>
              <w:t xml:space="preserve">) through immediate and direct inhibition of the </w:t>
            </w:r>
            <w:proofErr w:type="spellStart"/>
            <w:r w:rsidRPr="00587CC3">
              <w:rPr>
                <w:rFonts w:cstheme="minorHAnsi"/>
                <w:color w:val="000000"/>
                <w:sz w:val="24"/>
                <w:szCs w:val="24"/>
              </w:rPr>
              <w:t>microclot</w:t>
            </w:r>
            <w:proofErr w:type="spellEnd"/>
            <w:r w:rsidRPr="00587CC3">
              <w:rPr>
                <w:rFonts w:cstheme="minorHAnsi"/>
                <w:color w:val="000000"/>
                <w:sz w:val="24"/>
                <w:szCs w:val="24"/>
              </w:rPr>
              <w:t xml:space="preserve"> formation</w:t>
            </w:r>
            <w:r>
              <w:rPr>
                <w:rFonts w:cstheme="minorHAnsi"/>
                <w:color w:val="000000"/>
                <w:sz w:val="24"/>
                <w:szCs w:val="24"/>
              </w:rPr>
              <w:t>.</w:t>
            </w:r>
          </w:p>
        </w:tc>
      </w:tr>
      <w:tr w:rsidR="00913631" w:rsidRPr="00824DBB" w14:paraId="05708C2A" w14:textId="77777777" w:rsidTr="00863591">
        <w:tc>
          <w:tcPr>
            <w:tcW w:w="2011" w:type="dxa"/>
          </w:tcPr>
          <w:p w14:paraId="0BF2ED06" w14:textId="7FBFE194" w:rsidR="00913631" w:rsidRPr="00913631" w:rsidRDefault="00913631" w:rsidP="00913631">
            <w:pPr>
              <w:rPr>
                <w:rFonts w:cstheme="minorHAnsi"/>
                <w:b/>
                <w:bCs/>
                <w:color w:val="000000"/>
                <w:sz w:val="24"/>
                <w:szCs w:val="24"/>
              </w:rPr>
            </w:pPr>
            <w:r w:rsidRPr="00913631">
              <w:rPr>
                <w:rFonts w:cstheme="minorHAnsi"/>
                <w:b/>
                <w:bCs/>
                <w:color w:val="000000"/>
                <w:sz w:val="24"/>
                <w:szCs w:val="24"/>
              </w:rPr>
              <w:t>ELZONRIS (NEW)</w:t>
            </w:r>
          </w:p>
        </w:tc>
        <w:tc>
          <w:tcPr>
            <w:tcW w:w="1815" w:type="dxa"/>
          </w:tcPr>
          <w:p w14:paraId="017BB3B5" w14:textId="784E9851" w:rsidR="00913631" w:rsidRPr="00770790" w:rsidRDefault="00913631" w:rsidP="00913631">
            <w:pPr>
              <w:rPr>
                <w:rFonts w:cstheme="minorHAnsi"/>
                <w:color w:val="000000"/>
                <w:sz w:val="24"/>
                <w:szCs w:val="24"/>
              </w:rPr>
            </w:pPr>
            <w:proofErr w:type="spellStart"/>
            <w:r w:rsidRPr="00770790">
              <w:rPr>
                <w:rFonts w:cs="Calibri"/>
                <w:color w:val="000000"/>
                <w:sz w:val="24"/>
                <w:szCs w:val="24"/>
              </w:rPr>
              <w:t>Tagraxofusp-erzs</w:t>
            </w:r>
            <w:proofErr w:type="spellEnd"/>
          </w:p>
        </w:tc>
        <w:tc>
          <w:tcPr>
            <w:tcW w:w="1877" w:type="dxa"/>
            <w:gridSpan w:val="2"/>
          </w:tcPr>
          <w:p w14:paraId="6E0BA540" w14:textId="3D33FB8F" w:rsidR="00913631" w:rsidRPr="00913631" w:rsidRDefault="00913631" w:rsidP="00913631">
            <w:pPr>
              <w:rPr>
                <w:rFonts w:cstheme="minorHAnsi"/>
                <w:sz w:val="24"/>
                <w:szCs w:val="24"/>
              </w:rPr>
            </w:pPr>
            <w:r w:rsidRPr="00B630D7">
              <w:rPr>
                <w:rFonts w:cstheme="minorHAnsi"/>
                <w:sz w:val="24"/>
                <w:szCs w:val="24"/>
              </w:rPr>
              <w:t xml:space="preserve">APPROVED </w:t>
            </w:r>
            <w:r w:rsidRPr="00913631">
              <w:rPr>
                <w:rFonts w:ascii="Calibri" w:hAnsi="Calibri" w:cs="Calibri"/>
              </w:rPr>
              <w:t xml:space="preserve">$125,448.05 </w:t>
            </w:r>
          </w:p>
        </w:tc>
        <w:tc>
          <w:tcPr>
            <w:tcW w:w="2490" w:type="dxa"/>
          </w:tcPr>
          <w:p w14:paraId="5FB53657" w14:textId="39AB2D3C" w:rsidR="00913631" w:rsidRPr="00824DBB" w:rsidRDefault="00913631" w:rsidP="00913631">
            <w:pPr>
              <w:rPr>
                <w:rFonts w:cstheme="minorHAnsi"/>
                <w:color w:val="000000"/>
                <w:sz w:val="24"/>
                <w:szCs w:val="24"/>
              </w:rPr>
            </w:pPr>
            <w:r>
              <w:rPr>
                <w:rFonts w:ascii="Calibri" w:hAnsi="Calibri" w:cs="Calibri"/>
                <w:color w:val="000000"/>
              </w:rPr>
              <w:t>XW043Q5 or</w:t>
            </w:r>
            <w:r>
              <w:rPr>
                <w:rFonts w:ascii="Calibri" w:hAnsi="Calibri" w:cs="Calibri"/>
                <w:color w:val="000000"/>
              </w:rPr>
              <w:br/>
              <w:t>XW033Q5</w:t>
            </w:r>
          </w:p>
        </w:tc>
        <w:tc>
          <w:tcPr>
            <w:tcW w:w="3417" w:type="dxa"/>
          </w:tcPr>
          <w:p w14:paraId="45F28F4E" w14:textId="7CB86EFD" w:rsidR="00913631" w:rsidRPr="00824DBB" w:rsidRDefault="00587CC3" w:rsidP="00913631">
            <w:pPr>
              <w:rPr>
                <w:rFonts w:cstheme="minorHAnsi"/>
                <w:color w:val="000000"/>
                <w:sz w:val="24"/>
                <w:szCs w:val="24"/>
              </w:rPr>
            </w:pPr>
            <w:r>
              <w:rPr>
                <w:rFonts w:cstheme="minorHAnsi"/>
                <w:color w:val="000000"/>
                <w:sz w:val="24"/>
                <w:szCs w:val="24"/>
              </w:rPr>
              <w:t>T</w:t>
            </w:r>
            <w:r w:rsidRPr="00587CC3">
              <w:rPr>
                <w:rFonts w:cstheme="minorHAnsi"/>
                <w:color w:val="000000"/>
                <w:sz w:val="24"/>
                <w:szCs w:val="24"/>
              </w:rPr>
              <w:t xml:space="preserve">reatment of </w:t>
            </w:r>
            <w:proofErr w:type="spellStart"/>
            <w:r w:rsidRPr="00587CC3">
              <w:rPr>
                <w:rFonts w:cstheme="minorHAnsi"/>
                <w:color w:val="000000"/>
                <w:sz w:val="24"/>
                <w:szCs w:val="24"/>
              </w:rPr>
              <w:t>Blastic</w:t>
            </w:r>
            <w:proofErr w:type="spellEnd"/>
            <w:r w:rsidRPr="00587CC3">
              <w:rPr>
                <w:rFonts w:cstheme="minorHAnsi"/>
                <w:color w:val="000000"/>
                <w:sz w:val="24"/>
                <w:szCs w:val="24"/>
              </w:rPr>
              <w:t xml:space="preserve"> Plasmacytoid Dendritic Cell Neoplasm (BPDCN). SL-401 is a recombinant protein targeted at CD123</w:t>
            </w:r>
            <w:r>
              <w:rPr>
                <w:rFonts w:cstheme="minorHAnsi"/>
                <w:color w:val="000000"/>
                <w:sz w:val="24"/>
                <w:szCs w:val="24"/>
              </w:rPr>
              <w:t>.</w:t>
            </w:r>
          </w:p>
        </w:tc>
      </w:tr>
      <w:tr w:rsidR="00913631" w:rsidRPr="00824DBB" w14:paraId="202CD113" w14:textId="77777777" w:rsidTr="00863591">
        <w:tc>
          <w:tcPr>
            <w:tcW w:w="2011" w:type="dxa"/>
          </w:tcPr>
          <w:p w14:paraId="1426C857" w14:textId="057D3D12" w:rsidR="00913631" w:rsidRPr="00913631" w:rsidRDefault="00913631" w:rsidP="00913631">
            <w:pPr>
              <w:rPr>
                <w:rFonts w:cstheme="minorHAnsi"/>
                <w:b/>
                <w:bCs/>
                <w:color w:val="000000"/>
                <w:sz w:val="24"/>
                <w:szCs w:val="24"/>
              </w:rPr>
            </w:pPr>
            <w:proofErr w:type="spellStart"/>
            <w:r w:rsidRPr="00913631">
              <w:rPr>
                <w:rFonts w:cstheme="minorHAnsi"/>
                <w:b/>
                <w:bCs/>
                <w:color w:val="000000"/>
                <w:sz w:val="24"/>
                <w:szCs w:val="24"/>
              </w:rPr>
              <w:t>Balversa</w:t>
            </w:r>
            <w:proofErr w:type="spellEnd"/>
            <w:r w:rsidRPr="00913631">
              <w:rPr>
                <w:rFonts w:cstheme="minorHAnsi"/>
                <w:b/>
                <w:bCs/>
                <w:color w:val="000000"/>
                <w:sz w:val="24"/>
                <w:szCs w:val="24"/>
              </w:rPr>
              <w:t xml:space="preserve"> (NEW)</w:t>
            </w:r>
          </w:p>
        </w:tc>
        <w:tc>
          <w:tcPr>
            <w:tcW w:w="1815" w:type="dxa"/>
          </w:tcPr>
          <w:p w14:paraId="2EE07E09" w14:textId="7A36625E" w:rsidR="00913631" w:rsidRPr="00770790" w:rsidRDefault="00913631" w:rsidP="00913631">
            <w:pPr>
              <w:rPr>
                <w:rFonts w:cstheme="minorHAnsi"/>
                <w:color w:val="000000"/>
                <w:sz w:val="24"/>
                <w:szCs w:val="24"/>
              </w:rPr>
            </w:pPr>
            <w:proofErr w:type="spellStart"/>
            <w:r w:rsidRPr="00770790">
              <w:rPr>
                <w:rFonts w:cs="Calibri"/>
                <w:color w:val="000000"/>
                <w:sz w:val="24"/>
                <w:szCs w:val="24"/>
              </w:rPr>
              <w:t>Erdafitinib</w:t>
            </w:r>
            <w:proofErr w:type="spellEnd"/>
          </w:p>
        </w:tc>
        <w:tc>
          <w:tcPr>
            <w:tcW w:w="1877" w:type="dxa"/>
            <w:gridSpan w:val="2"/>
          </w:tcPr>
          <w:p w14:paraId="13E728F5" w14:textId="0E466F73" w:rsidR="00913631" w:rsidRPr="00913631" w:rsidRDefault="00913631" w:rsidP="00913631">
            <w:pPr>
              <w:rPr>
                <w:rFonts w:cstheme="minorHAnsi"/>
                <w:sz w:val="24"/>
                <w:szCs w:val="24"/>
              </w:rPr>
            </w:pPr>
            <w:r w:rsidRPr="00B630D7">
              <w:rPr>
                <w:rFonts w:cstheme="minorHAnsi"/>
                <w:sz w:val="24"/>
                <w:szCs w:val="24"/>
              </w:rPr>
              <w:t xml:space="preserve">APPROVED </w:t>
            </w:r>
            <w:r w:rsidRPr="00913631">
              <w:rPr>
                <w:rFonts w:ascii="Calibri" w:hAnsi="Calibri" w:cs="Calibri"/>
              </w:rPr>
              <w:t xml:space="preserve">$3,563.23 </w:t>
            </w:r>
          </w:p>
        </w:tc>
        <w:tc>
          <w:tcPr>
            <w:tcW w:w="2490" w:type="dxa"/>
          </w:tcPr>
          <w:p w14:paraId="261AF0AF" w14:textId="54DD5D33" w:rsidR="00913631" w:rsidRPr="00824DBB" w:rsidRDefault="00913631" w:rsidP="00913631">
            <w:pPr>
              <w:rPr>
                <w:rFonts w:cstheme="minorHAnsi"/>
                <w:color w:val="000000"/>
                <w:sz w:val="24"/>
                <w:szCs w:val="24"/>
              </w:rPr>
            </w:pPr>
            <w:r>
              <w:rPr>
                <w:rFonts w:ascii="Calibri" w:hAnsi="Calibri" w:cs="Calibri"/>
                <w:color w:val="000000"/>
              </w:rPr>
              <w:t xml:space="preserve">XW0DXL5 </w:t>
            </w:r>
          </w:p>
        </w:tc>
        <w:tc>
          <w:tcPr>
            <w:tcW w:w="3417" w:type="dxa"/>
          </w:tcPr>
          <w:p w14:paraId="72902D75" w14:textId="6D041F32" w:rsidR="00913631" w:rsidRPr="00824DBB" w:rsidRDefault="00587CC3" w:rsidP="00913631">
            <w:pPr>
              <w:rPr>
                <w:rFonts w:cstheme="minorHAnsi"/>
                <w:color w:val="000000"/>
                <w:sz w:val="24"/>
                <w:szCs w:val="24"/>
              </w:rPr>
            </w:pPr>
            <w:r>
              <w:rPr>
                <w:rFonts w:cstheme="minorHAnsi"/>
                <w:color w:val="000000"/>
                <w:sz w:val="24"/>
                <w:szCs w:val="24"/>
              </w:rPr>
              <w:t>T</w:t>
            </w:r>
            <w:r w:rsidRPr="00587CC3">
              <w:rPr>
                <w:rFonts w:cstheme="minorHAnsi"/>
                <w:color w:val="000000"/>
                <w:sz w:val="24"/>
                <w:szCs w:val="24"/>
              </w:rPr>
              <w:t>reatment of adult patients with locally advanced or metastatic urothelial carcinoma whose tumors exhibit certain fibroblast growth factor receptor (FGFR) genetic alterations</w:t>
            </w:r>
            <w:r>
              <w:rPr>
                <w:rFonts w:cstheme="minorHAnsi"/>
                <w:color w:val="000000"/>
                <w:sz w:val="24"/>
                <w:szCs w:val="24"/>
              </w:rPr>
              <w:t>.</w:t>
            </w:r>
          </w:p>
        </w:tc>
      </w:tr>
      <w:tr w:rsidR="00913631" w:rsidRPr="00824DBB" w14:paraId="1FF19744" w14:textId="77777777" w:rsidTr="00863591">
        <w:tc>
          <w:tcPr>
            <w:tcW w:w="2011" w:type="dxa"/>
          </w:tcPr>
          <w:p w14:paraId="104CD377" w14:textId="7E6FBD6B" w:rsidR="00913631" w:rsidRPr="00913631" w:rsidRDefault="00913631" w:rsidP="00913631">
            <w:pPr>
              <w:rPr>
                <w:rFonts w:cstheme="minorHAnsi"/>
                <w:b/>
                <w:bCs/>
                <w:color w:val="000000"/>
                <w:sz w:val="24"/>
                <w:szCs w:val="24"/>
              </w:rPr>
            </w:pPr>
            <w:r w:rsidRPr="00913631">
              <w:rPr>
                <w:rFonts w:cstheme="minorHAnsi"/>
                <w:b/>
                <w:bCs/>
                <w:color w:val="000000"/>
                <w:sz w:val="24"/>
                <w:szCs w:val="24"/>
              </w:rPr>
              <w:t>ERLEADA (NEW)</w:t>
            </w:r>
          </w:p>
        </w:tc>
        <w:tc>
          <w:tcPr>
            <w:tcW w:w="1815" w:type="dxa"/>
          </w:tcPr>
          <w:p w14:paraId="6E592DE8" w14:textId="28D0A297" w:rsidR="00913631" w:rsidRPr="00770790" w:rsidRDefault="005970EA" w:rsidP="00913631">
            <w:pPr>
              <w:rPr>
                <w:rFonts w:cstheme="minorHAnsi"/>
                <w:color w:val="000000"/>
                <w:sz w:val="24"/>
                <w:szCs w:val="24"/>
              </w:rPr>
            </w:pPr>
            <w:proofErr w:type="spellStart"/>
            <w:r>
              <w:rPr>
                <w:rFonts w:cs="Calibri"/>
                <w:color w:val="000000"/>
                <w:sz w:val="24"/>
                <w:szCs w:val="24"/>
              </w:rPr>
              <w:t>A</w:t>
            </w:r>
            <w:r w:rsidR="00913631" w:rsidRPr="00770790">
              <w:rPr>
                <w:rFonts w:cs="Calibri"/>
                <w:color w:val="000000"/>
                <w:sz w:val="24"/>
                <w:szCs w:val="24"/>
              </w:rPr>
              <w:t>palutamid</w:t>
            </w:r>
            <w:proofErr w:type="spellEnd"/>
          </w:p>
        </w:tc>
        <w:tc>
          <w:tcPr>
            <w:tcW w:w="1877" w:type="dxa"/>
            <w:gridSpan w:val="2"/>
          </w:tcPr>
          <w:p w14:paraId="6E430787" w14:textId="3F2E41BB" w:rsidR="00913631" w:rsidRPr="00913631" w:rsidRDefault="00913631" w:rsidP="00913631">
            <w:pPr>
              <w:rPr>
                <w:rFonts w:cstheme="minorHAnsi"/>
                <w:sz w:val="24"/>
                <w:szCs w:val="24"/>
              </w:rPr>
            </w:pPr>
            <w:r w:rsidRPr="00B630D7">
              <w:rPr>
                <w:rFonts w:cstheme="minorHAnsi"/>
                <w:sz w:val="24"/>
                <w:szCs w:val="24"/>
              </w:rPr>
              <w:t xml:space="preserve">APPROVED </w:t>
            </w:r>
            <w:r w:rsidRPr="00913631">
              <w:rPr>
                <w:rFonts w:ascii="Calibri" w:hAnsi="Calibri" w:cs="Calibri"/>
              </w:rPr>
              <w:t xml:space="preserve">$1,858.25 </w:t>
            </w:r>
          </w:p>
        </w:tc>
        <w:tc>
          <w:tcPr>
            <w:tcW w:w="2490" w:type="dxa"/>
          </w:tcPr>
          <w:p w14:paraId="1C84B5C3" w14:textId="4B4D48B7" w:rsidR="00913631" w:rsidRPr="00824DBB" w:rsidRDefault="00913631" w:rsidP="00913631">
            <w:pPr>
              <w:rPr>
                <w:rFonts w:cstheme="minorHAnsi"/>
                <w:color w:val="000000"/>
                <w:sz w:val="24"/>
                <w:szCs w:val="24"/>
              </w:rPr>
            </w:pPr>
            <w:r>
              <w:rPr>
                <w:rFonts w:ascii="Calibri" w:hAnsi="Calibri" w:cs="Calibri"/>
                <w:color w:val="000000"/>
              </w:rPr>
              <w:t xml:space="preserve">XW0DXJ5 </w:t>
            </w:r>
          </w:p>
        </w:tc>
        <w:tc>
          <w:tcPr>
            <w:tcW w:w="3417" w:type="dxa"/>
          </w:tcPr>
          <w:p w14:paraId="2A3DCD16" w14:textId="3DFDE083" w:rsidR="00913631" w:rsidRPr="00824DBB" w:rsidRDefault="00587CC3" w:rsidP="00913631">
            <w:pPr>
              <w:rPr>
                <w:rFonts w:cstheme="minorHAnsi"/>
                <w:color w:val="000000"/>
                <w:sz w:val="24"/>
                <w:szCs w:val="24"/>
              </w:rPr>
            </w:pPr>
            <w:r>
              <w:rPr>
                <w:rFonts w:cstheme="minorHAnsi"/>
                <w:color w:val="000000"/>
                <w:sz w:val="24"/>
                <w:szCs w:val="24"/>
              </w:rPr>
              <w:t>T</w:t>
            </w:r>
            <w:r w:rsidRPr="00587CC3">
              <w:rPr>
                <w:rFonts w:cstheme="minorHAnsi"/>
                <w:color w:val="000000"/>
                <w:sz w:val="24"/>
                <w:szCs w:val="24"/>
              </w:rPr>
              <w:t>reatment of patients with non-metastatic castration</w:t>
            </w:r>
            <w:r>
              <w:rPr>
                <w:rFonts w:cstheme="minorHAnsi"/>
                <w:color w:val="000000"/>
                <w:sz w:val="24"/>
                <w:szCs w:val="24"/>
              </w:rPr>
              <w:t xml:space="preserve"> </w:t>
            </w:r>
            <w:r w:rsidRPr="00587CC3">
              <w:rPr>
                <w:rFonts w:cstheme="minorHAnsi"/>
                <w:color w:val="000000"/>
                <w:sz w:val="24"/>
                <w:szCs w:val="24"/>
              </w:rPr>
              <w:t>resistant prostate cancer (NM-CRPC)</w:t>
            </w:r>
            <w:r>
              <w:rPr>
                <w:rFonts w:cstheme="minorHAnsi"/>
                <w:color w:val="000000"/>
                <w:sz w:val="24"/>
                <w:szCs w:val="24"/>
              </w:rPr>
              <w:t>.</w:t>
            </w:r>
          </w:p>
        </w:tc>
      </w:tr>
      <w:tr w:rsidR="00913631" w:rsidRPr="00824DBB" w14:paraId="5308C38A" w14:textId="77777777" w:rsidTr="00863591">
        <w:tc>
          <w:tcPr>
            <w:tcW w:w="2011" w:type="dxa"/>
          </w:tcPr>
          <w:p w14:paraId="725D8B35" w14:textId="0B1F55B0" w:rsidR="00913631" w:rsidRPr="00913631" w:rsidRDefault="00913631" w:rsidP="00913631">
            <w:pPr>
              <w:rPr>
                <w:rFonts w:cstheme="minorHAnsi"/>
                <w:b/>
                <w:bCs/>
                <w:color w:val="000000"/>
                <w:sz w:val="24"/>
                <w:szCs w:val="24"/>
              </w:rPr>
            </w:pPr>
            <w:proofErr w:type="spellStart"/>
            <w:r w:rsidRPr="00913631">
              <w:rPr>
                <w:rFonts w:cstheme="minorHAnsi"/>
                <w:b/>
                <w:bCs/>
                <w:color w:val="000000"/>
                <w:sz w:val="24"/>
                <w:szCs w:val="24"/>
              </w:rPr>
              <w:t>Spravato</w:t>
            </w:r>
            <w:proofErr w:type="spellEnd"/>
            <w:r w:rsidRPr="00913631">
              <w:rPr>
                <w:rFonts w:cstheme="minorHAnsi"/>
                <w:b/>
                <w:bCs/>
                <w:color w:val="000000"/>
                <w:sz w:val="24"/>
                <w:szCs w:val="24"/>
              </w:rPr>
              <w:t xml:space="preserve"> (NEW)</w:t>
            </w:r>
          </w:p>
        </w:tc>
        <w:tc>
          <w:tcPr>
            <w:tcW w:w="1815" w:type="dxa"/>
          </w:tcPr>
          <w:p w14:paraId="09B27122" w14:textId="330B7564" w:rsidR="00913631" w:rsidRPr="00770790" w:rsidRDefault="00913631" w:rsidP="00913631">
            <w:pPr>
              <w:rPr>
                <w:rFonts w:cstheme="minorHAnsi"/>
                <w:color w:val="000000"/>
                <w:sz w:val="24"/>
                <w:szCs w:val="24"/>
              </w:rPr>
            </w:pPr>
            <w:proofErr w:type="spellStart"/>
            <w:r w:rsidRPr="00770790">
              <w:rPr>
                <w:rFonts w:cs="Arial"/>
                <w:color w:val="000000"/>
                <w:sz w:val="24"/>
                <w:szCs w:val="24"/>
              </w:rPr>
              <w:t>Esketamine</w:t>
            </w:r>
            <w:proofErr w:type="spellEnd"/>
          </w:p>
        </w:tc>
        <w:tc>
          <w:tcPr>
            <w:tcW w:w="1877" w:type="dxa"/>
            <w:gridSpan w:val="2"/>
          </w:tcPr>
          <w:p w14:paraId="1DAAE904" w14:textId="6C9C6A30" w:rsidR="00913631" w:rsidRPr="00913631" w:rsidRDefault="00913631" w:rsidP="00913631">
            <w:pPr>
              <w:rPr>
                <w:rFonts w:cstheme="minorHAnsi"/>
                <w:sz w:val="24"/>
                <w:szCs w:val="24"/>
              </w:rPr>
            </w:pPr>
            <w:r w:rsidRPr="00B630D7">
              <w:rPr>
                <w:rFonts w:cstheme="minorHAnsi"/>
                <w:sz w:val="24"/>
                <w:szCs w:val="24"/>
              </w:rPr>
              <w:t xml:space="preserve">APPROVED </w:t>
            </w:r>
            <w:r w:rsidRPr="00913631">
              <w:rPr>
                <w:rFonts w:ascii="Calibri" w:hAnsi="Calibri" w:cs="Calibri"/>
              </w:rPr>
              <w:t xml:space="preserve">$1,014.79 </w:t>
            </w:r>
          </w:p>
        </w:tc>
        <w:tc>
          <w:tcPr>
            <w:tcW w:w="2490" w:type="dxa"/>
          </w:tcPr>
          <w:p w14:paraId="650B2522" w14:textId="77777777" w:rsidR="00913631" w:rsidRDefault="00913631" w:rsidP="00913631">
            <w:pPr>
              <w:rPr>
                <w:rFonts w:ascii="Calibri" w:hAnsi="Calibri" w:cs="Calibri"/>
                <w:color w:val="000000"/>
              </w:rPr>
            </w:pPr>
            <w:r>
              <w:rPr>
                <w:rFonts w:ascii="Calibri" w:hAnsi="Calibri" w:cs="Calibri"/>
                <w:color w:val="000000"/>
              </w:rPr>
              <w:t>3E097GC Introduction of other therapeutic substance into nose, via natural or artificial opening</w:t>
            </w:r>
          </w:p>
          <w:p w14:paraId="40B9F2C1" w14:textId="764EC692" w:rsidR="00770790" w:rsidRPr="00824DBB" w:rsidRDefault="00770790" w:rsidP="00913631">
            <w:pPr>
              <w:rPr>
                <w:rFonts w:cstheme="minorHAnsi"/>
                <w:color w:val="000000"/>
                <w:sz w:val="24"/>
                <w:szCs w:val="24"/>
              </w:rPr>
            </w:pPr>
            <w:r>
              <w:rPr>
                <w:rFonts w:ascii="Calibri" w:hAnsi="Calibri" w:cs="Calibri"/>
                <w:color w:val="000000"/>
              </w:rPr>
              <w:t>*NDC 50458-028</w:t>
            </w:r>
            <w:r w:rsidR="003C575D">
              <w:rPr>
                <w:rFonts w:ascii="Calibri" w:hAnsi="Calibri" w:cs="Calibri"/>
                <w:color w:val="000000"/>
              </w:rPr>
              <w:t>-02 or 50458-028-03</w:t>
            </w:r>
          </w:p>
        </w:tc>
        <w:tc>
          <w:tcPr>
            <w:tcW w:w="3417" w:type="dxa"/>
          </w:tcPr>
          <w:p w14:paraId="38A2A7B6" w14:textId="572D99C4" w:rsidR="00913631" w:rsidRPr="00824DBB" w:rsidRDefault="00587CC3" w:rsidP="00913631">
            <w:pPr>
              <w:rPr>
                <w:rFonts w:cstheme="minorHAnsi"/>
                <w:color w:val="000000"/>
                <w:sz w:val="24"/>
                <w:szCs w:val="24"/>
              </w:rPr>
            </w:pPr>
            <w:r>
              <w:rPr>
                <w:rFonts w:cstheme="minorHAnsi"/>
                <w:color w:val="000000"/>
                <w:sz w:val="24"/>
                <w:szCs w:val="24"/>
              </w:rPr>
              <w:t>N</w:t>
            </w:r>
            <w:r w:rsidRPr="00587CC3">
              <w:rPr>
                <w:rFonts w:cstheme="minorHAnsi"/>
                <w:color w:val="000000"/>
                <w:sz w:val="24"/>
                <w:szCs w:val="24"/>
              </w:rPr>
              <w:t>asal spray is a glutamate receptor modulator developed for treatment-resistant depression.</w:t>
            </w:r>
          </w:p>
        </w:tc>
      </w:tr>
      <w:tr w:rsidR="00913631" w:rsidRPr="00824DBB" w14:paraId="38202045" w14:textId="77777777" w:rsidTr="00913631">
        <w:trPr>
          <w:trHeight w:val="683"/>
        </w:trPr>
        <w:tc>
          <w:tcPr>
            <w:tcW w:w="2011" w:type="dxa"/>
          </w:tcPr>
          <w:p w14:paraId="6DEE22E6" w14:textId="0DA6763E" w:rsidR="00913631" w:rsidRPr="00913631" w:rsidRDefault="00913631" w:rsidP="00913631">
            <w:pPr>
              <w:rPr>
                <w:rFonts w:cstheme="minorHAnsi"/>
                <w:b/>
                <w:bCs/>
                <w:color w:val="000000"/>
                <w:sz w:val="24"/>
                <w:szCs w:val="24"/>
              </w:rPr>
            </w:pPr>
            <w:r w:rsidRPr="00913631">
              <w:rPr>
                <w:rFonts w:cstheme="minorHAnsi"/>
                <w:b/>
                <w:bCs/>
                <w:color w:val="000000"/>
                <w:sz w:val="24"/>
                <w:szCs w:val="24"/>
              </w:rPr>
              <w:t>XOSPATA (NEW)</w:t>
            </w:r>
          </w:p>
        </w:tc>
        <w:tc>
          <w:tcPr>
            <w:tcW w:w="1815" w:type="dxa"/>
          </w:tcPr>
          <w:p w14:paraId="63BDC7A4" w14:textId="2CB560A8" w:rsidR="00913631" w:rsidRPr="00770790" w:rsidRDefault="005970EA" w:rsidP="00913631">
            <w:pPr>
              <w:rPr>
                <w:rFonts w:cstheme="minorHAnsi"/>
                <w:color w:val="000000"/>
                <w:sz w:val="24"/>
                <w:szCs w:val="24"/>
              </w:rPr>
            </w:pPr>
            <w:proofErr w:type="spellStart"/>
            <w:r>
              <w:rPr>
                <w:rFonts w:cs="Arial"/>
                <w:color w:val="000000"/>
                <w:sz w:val="24"/>
                <w:szCs w:val="24"/>
              </w:rPr>
              <w:t>G</w:t>
            </w:r>
            <w:r w:rsidR="00913631" w:rsidRPr="00770790">
              <w:rPr>
                <w:rFonts w:cs="Arial"/>
                <w:color w:val="000000"/>
                <w:sz w:val="24"/>
                <w:szCs w:val="24"/>
              </w:rPr>
              <w:t>ilteritinib</w:t>
            </w:r>
            <w:proofErr w:type="spellEnd"/>
          </w:p>
        </w:tc>
        <w:tc>
          <w:tcPr>
            <w:tcW w:w="1877" w:type="dxa"/>
            <w:gridSpan w:val="2"/>
          </w:tcPr>
          <w:p w14:paraId="02A0C29D" w14:textId="47A2A9AD" w:rsidR="00913631" w:rsidRPr="00913631" w:rsidRDefault="00913631" w:rsidP="00913631">
            <w:pPr>
              <w:rPr>
                <w:rFonts w:cstheme="minorHAnsi"/>
                <w:sz w:val="24"/>
                <w:szCs w:val="24"/>
              </w:rPr>
            </w:pPr>
            <w:r w:rsidRPr="00B630D7">
              <w:rPr>
                <w:rFonts w:cstheme="minorHAnsi"/>
                <w:sz w:val="24"/>
                <w:szCs w:val="24"/>
              </w:rPr>
              <w:t xml:space="preserve">APPROVED </w:t>
            </w:r>
            <w:r w:rsidRPr="00913631">
              <w:rPr>
                <w:rFonts w:ascii="Calibri" w:hAnsi="Calibri" w:cs="Calibri"/>
              </w:rPr>
              <w:t xml:space="preserve">$7,312.50 </w:t>
            </w:r>
          </w:p>
        </w:tc>
        <w:tc>
          <w:tcPr>
            <w:tcW w:w="2490" w:type="dxa"/>
          </w:tcPr>
          <w:p w14:paraId="6C56A0F4" w14:textId="2F860BCB" w:rsidR="00913631" w:rsidRPr="00824DBB" w:rsidRDefault="00913631" w:rsidP="00913631">
            <w:pPr>
              <w:rPr>
                <w:rFonts w:cstheme="minorHAnsi"/>
                <w:color w:val="000000"/>
                <w:sz w:val="24"/>
                <w:szCs w:val="24"/>
              </w:rPr>
            </w:pPr>
            <w:r>
              <w:rPr>
                <w:rFonts w:ascii="Calibri" w:hAnsi="Calibri" w:cs="Calibri"/>
                <w:color w:val="000000"/>
              </w:rPr>
              <w:t>XW0DXV5</w:t>
            </w:r>
          </w:p>
        </w:tc>
        <w:tc>
          <w:tcPr>
            <w:tcW w:w="3417" w:type="dxa"/>
          </w:tcPr>
          <w:p w14:paraId="52699904" w14:textId="0194BBFD" w:rsidR="00913631" w:rsidRPr="00824DBB" w:rsidRDefault="00587CC3" w:rsidP="00913631">
            <w:pPr>
              <w:rPr>
                <w:rFonts w:cstheme="minorHAnsi"/>
                <w:color w:val="000000"/>
                <w:sz w:val="24"/>
                <w:szCs w:val="24"/>
              </w:rPr>
            </w:pPr>
            <w:r>
              <w:rPr>
                <w:rFonts w:cstheme="minorHAnsi"/>
                <w:color w:val="000000"/>
                <w:sz w:val="24"/>
                <w:szCs w:val="24"/>
              </w:rPr>
              <w:t>T</w:t>
            </w:r>
            <w:r w:rsidRPr="00587CC3">
              <w:rPr>
                <w:rFonts w:cstheme="minorHAnsi"/>
                <w:color w:val="000000"/>
                <w:sz w:val="24"/>
                <w:szCs w:val="24"/>
              </w:rPr>
              <w:t>reatment of adult patients who have relapsed or refractory Acute Myeloid Leukemia (AML) with a FLT3 mutation</w:t>
            </w:r>
            <w:r>
              <w:rPr>
                <w:rFonts w:cstheme="minorHAnsi"/>
                <w:color w:val="000000"/>
                <w:sz w:val="24"/>
                <w:szCs w:val="24"/>
              </w:rPr>
              <w:t>.</w:t>
            </w:r>
          </w:p>
        </w:tc>
      </w:tr>
      <w:tr w:rsidR="00913631" w:rsidRPr="00824DBB" w14:paraId="32654CDF" w14:textId="77777777" w:rsidTr="00863591">
        <w:tc>
          <w:tcPr>
            <w:tcW w:w="2011" w:type="dxa"/>
          </w:tcPr>
          <w:p w14:paraId="1A9AD8DF" w14:textId="40F3FEBC" w:rsidR="00913631" w:rsidRPr="00913631" w:rsidRDefault="00913631" w:rsidP="00913631">
            <w:pPr>
              <w:rPr>
                <w:rFonts w:cstheme="minorHAnsi"/>
                <w:b/>
                <w:bCs/>
                <w:color w:val="000000"/>
                <w:sz w:val="24"/>
                <w:szCs w:val="24"/>
              </w:rPr>
            </w:pPr>
            <w:proofErr w:type="spellStart"/>
            <w:r w:rsidRPr="00913631">
              <w:rPr>
                <w:rFonts w:cstheme="minorHAnsi"/>
                <w:b/>
                <w:bCs/>
                <w:color w:val="000000"/>
                <w:sz w:val="24"/>
                <w:szCs w:val="24"/>
              </w:rPr>
              <w:t>Jakafi</w:t>
            </w:r>
            <w:proofErr w:type="spellEnd"/>
            <w:r w:rsidRPr="00913631">
              <w:rPr>
                <w:rFonts w:cstheme="minorHAnsi"/>
                <w:b/>
                <w:bCs/>
                <w:color w:val="000000"/>
                <w:sz w:val="24"/>
                <w:szCs w:val="24"/>
              </w:rPr>
              <w:t>® (NEW)</w:t>
            </w:r>
          </w:p>
        </w:tc>
        <w:tc>
          <w:tcPr>
            <w:tcW w:w="1815" w:type="dxa"/>
          </w:tcPr>
          <w:p w14:paraId="417E91D8" w14:textId="3CD205B7" w:rsidR="00913631" w:rsidRPr="00770790" w:rsidRDefault="005970EA" w:rsidP="00913631">
            <w:pPr>
              <w:rPr>
                <w:rFonts w:cstheme="minorHAnsi"/>
                <w:color w:val="000000"/>
                <w:sz w:val="24"/>
                <w:szCs w:val="24"/>
              </w:rPr>
            </w:pPr>
            <w:proofErr w:type="spellStart"/>
            <w:r>
              <w:rPr>
                <w:rFonts w:cs="Arial"/>
                <w:color w:val="000000"/>
                <w:sz w:val="24"/>
                <w:szCs w:val="24"/>
              </w:rPr>
              <w:t>R</w:t>
            </w:r>
            <w:r w:rsidR="00913631" w:rsidRPr="00770790">
              <w:rPr>
                <w:rFonts w:cs="Arial"/>
                <w:color w:val="000000"/>
                <w:sz w:val="24"/>
                <w:szCs w:val="24"/>
              </w:rPr>
              <w:t>uxolitinib</w:t>
            </w:r>
            <w:proofErr w:type="spellEnd"/>
          </w:p>
        </w:tc>
        <w:tc>
          <w:tcPr>
            <w:tcW w:w="1877" w:type="dxa"/>
            <w:gridSpan w:val="2"/>
          </w:tcPr>
          <w:p w14:paraId="2FADD31A" w14:textId="46541D9A" w:rsidR="00913631" w:rsidRPr="00913631" w:rsidRDefault="00913631" w:rsidP="00913631">
            <w:pPr>
              <w:rPr>
                <w:rFonts w:cstheme="minorHAnsi"/>
                <w:sz w:val="24"/>
                <w:szCs w:val="24"/>
              </w:rPr>
            </w:pPr>
            <w:r w:rsidRPr="00B630D7">
              <w:rPr>
                <w:rFonts w:cstheme="minorHAnsi"/>
                <w:sz w:val="24"/>
                <w:szCs w:val="24"/>
              </w:rPr>
              <w:t xml:space="preserve">APPROVED </w:t>
            </w:r>
            <w:r w:rsidRPr="00913631">
              <w:rPr>
                <w:rFonts w:ascii="Calibri" w:hAnsi="Calibri" w:cs="Calibri"/>
              </w:rPr>
              <w:t xml:space="preserve">$3,977.06 </w:t>
            </w:r>
          </w:p>
        </w:tc>
        <w:tc>
          <w:tcPr>
            <w:tcW w:w="2490" w:type="dxa"/>
          </w:tcPr>
          <w:p w14:paraId="3A8858CC" w14:textId="447F37FF" w:rsidR="00913631" w:rsidRPr="00824DBB" w:rsidRDefault="00913631" w:rsidP="00913631">
            <w:pPr>
              <w:rPr>
                <w:rFonts w:cstheme="minorHAnsi"/>
                <w:color w:val="000000"/>
                <w:sz w:val="24"/>
                <w:szCs w:val="24"/>
              </w:rPr>
            </w:pPr>
            <w:r>
              <w:rPr>
                <w:rFonts w:ascii="Calibri" w:hAnsi="Calibri" w:cs="Calibri"/>
                <w:color w:val="000000"/>
              </w:rPr>
              <w:t>XW0DXT5</w:t>
            </w:r>
          </w:p>
        </w:tc>
        <w:tc>
          <w:tcPr>
            <w:tcW w:w="3417" w:type="dxa"/>
          </w:tcPr>
          <w:p w14:paraId="1BC36779" w14:textId="08F3CCA8" w:rsidR="00913631" w:rsidRPr="00824DBB" w:rsidRDefault="00587CC3" w:rsidP="00913631">
            <w:pPr>
              <w:rPr>
                <w:rFonts w:cstheme="minorHAnsi"/>
                <w:color w:val="000000"/>
                <w:sz w:val="24"/>
                <w:szCs w:val="24"/>
              </w:rPr>
            </w:pPr>
            <w:r>
              <w:rPr>
                <w:rFonts w:cstheme="minorHAnsi"/>
                <w:color w:val="000000"/>
                <w:sz w:val="24"/>
                <w:szCs w:val="24"/>
              </w:rPr>
              <w:t>A</w:t>
            </w:r>
            <w:r w:rsidRPr="00587CC3">
              <w:rPr>
                <w:rFonts w:cstheme="minorHAnsi"/>
                <w:color w:val="000000"/>
                <w:sz w:val="24"/>
                <w:szCs w:val="24"/>
              </w:rPr>
              <w:t xml:space="preserve">n oral kinase inhibitor that inhibits Janus-associated kinases 1 and 2 (JAK1/JAK2), to reduce </w:t>
            </w:r>
            <w:r w:rsidRPr="00587CC3">
              <w:rPr>
                <w:rFonts w:cstheme="minorHAnsi"/>
                <w:color w:val="000000"/>
                <w:sz w:val="24"/>
                <w:szCs w:val="24"/>
              </w:rPr>
              <w:lastRenderedPageBreak/>
              <w:t>graft versus host disease (GVHD).</w:t>
            </w:r>
          </w:p>
        </w:tc>
      </w:tr>
      <w:tr w:rsidR="00913631" w:rsidRPr="00824DBB" w14:paraId="161468E3" w14:textId="77777777" w:rsidTr="00863591">
        <w:tc>
          <w:tcPr>
            <w:tcW w:w="2011" w:type="dxa"/>
          </w:tcPr>
          <w:p w14:paraId="24A2147E" w14:textId="337A11F3" w:rsidR="00913631" w:rsidRPr="00913631" w:rsidRDefault="00913631" w:rsidP="00913631">
            <w:pPr>
              <w:rPr>
                <w:rFonts w:cstheme="minorHAnsi"/>
                <w:b/>
                <w:bCs/>
                <w:color w:val="000000"/>
                <w:sz w:val="24"/>
                <w:szCs w:val="24"/>
              </w:rPr>
            </w:pPr>
            <w:r w:rsidRPr="00913631">
              <w:rPr>
                <w:rFonts w:cstheme="minorHAnsi"/>
                <w:b/>
                <w:bCs/>
                <w:color w:val="000000"/>
                <w:sz w:val="24"/>
                <w:szCs w:val="24"/>
              </w:rPr>
              <w:lastRenderedPageBreak/>
              <w:t>T2Bacteria® Panel (NEW)</w:t>
            </w:r>
          </w:p>
        </w:tc>
        <w:tc>
          <w:tcPr>
            <w:tcW w:w="1815" w:type="dxa"/>
          </w:tcPr>
          <w:p w14:paraId="78F8DBF2" w14:textId="77777777" w:rsidR="00913631" w:rsidRPr="00824DBB" w:rsidRDefault="00913631" w:rsidP="00913631">
            <w:pPr>
              <w:rPr>
                <w:rFonts w:cstheme="minorHAnsi"/>
                <w:color w:val="000000"/>
                <w:sz w:val="24"/>
                <w:szCs w:val="24"/>
              </w:rPr>
            </w:pPr>
          </w:p>
        </w:tc>
        <w:tc>
          <w:tcPr>
            <w:tcW w:w="1877" w:type="dxa"/>
            <w:gridSpan w:val="2"/>
          </w:tcPr>
          <w:p w14:paraId="7E1AB943" w14:textId="240068ED" w:rsidR="00913631" w:rsidRPr="00913631" w:rsidRDefault="00913631" w:rsidP="00913631">
            <w:pPr>
              <w:rPr>
                <w:rFonts w:cstheme="minorHAnsi"/>
                <w:sz w:val="24"/>
                <w:szCs w:val="24"/>
              </w:rPr>
            </w:pPr>
            <w:r w:rsidRPr="00B630D7">
              <w:rPr>
                <w:rFonts w:cstheme="minorHAnsi"/>
                <w:sz w:val="24"/>
                <w:szCs w:val="24"/>
              </w:rPr>
              <w:t xml:space="preserve">APPROVED </w:t>
            </w:r>
            <w:r w:rsidRPr="00913631">
              <w:rPr>
                <w:rFonts w:ascii="Calibri" w:hAnsi="Calibri" w:cs="Calibri"/>
              </w:rPr>
              <w:t xml:space="preserve">$97.50 </w:t>
            </w:r>
          </w:p>
        </w:tc>
        <w:tc>
          <w:tcPr>
            <w:tcW w:w="2490" w:type="dxa"/>
          </w:tcPr>
          <w:p w14:paraId="62424456" w14:textId="5F9415E4" w:rsidR="00913631" w:rsidRPr="00824DBB" w:rsidRDefault="00913631" w:rsidP="00913631">
            <w:pPr>
              <w:rPr>
                <w:rFonts w:cstheme="minorHAnsi"/>
                <w:color w:val="000000"/>
                <w:sz w:val="24"/>
                <w:szCs w:val="24"/>
              </w:rPr>
            </w:pPr>
            <w:r>
              <w:rPr>
                <w:rFonts w:ascii="Calibri" w:hAnsi="Calibri" w:cs="Calibri"/>
                <w:color w:val="000000"/>
              </w:rPr>
              <w:t>XXE5XM5</w:t>
            </w:r>
          </w:p>
        </w:tc>
        <w:tc>
          <w:tcPr>
            <w:tcW w:w="3417" w:type="dxa"/>
          </w:tcPr>
          <w:p w14:paraId="234480F8" w14:textId="18F63BC4" w:rsidR="00913631" w:rsidRPr="00824DBB" w:rsidRDefault="00587CC3" w:rsidP="00913631">
            <w:pPr>
              <w:rPr>
                <w:rFonts w:cstheme="minorHAnsi"/>
                <w:color w:val="000000"/>
                <w:sz w:val="24"/>
                <w:szCs w:val="24"/>
              </w:rPr>
            </w:pPr>
            <w:r w:rsidRPr="00587CC3">
              <w:rPr>
                <w:rFonts w:cstheme="minorHAnsi"/>
                <w:color w:val="000000"/>
                <w:sz w:val="24"/>
                <w:szCs w:val="24"/>
              </w:rPr>
              <w:t>The T2Bacteria Test Panel is a multiplex diagnostic panel that detects five major bacterial pathogens associated with sepsis directly from whole blood in 3-5 hours instead of 1-6 days</w:t>
            </w:r>
            <w:r>
              <w:rPr>
                <w:rFonts w:cstheme="minorHAnsi"/>
                <w:color w:val="000000"/>
                <w:sz w:val="24"/>
                <w:szCs w:val="24"/>
              </w:rPr>
              <w:t>.</w:t>
            </w:r>
          </w:p>
        </w:tc>
      </w:tr>
      <w:tr w:rsidR="00C20046" w:rsidRPr="00824DBB" w14:paraId="10BA8F1F" w14:textId="77777777" w:rsidTr="00863591">
        <w:trPr>
          <w:trHeight w:val="620"/>
        </w:trPr>
        <w:tc>
          <w:tcPr>
            <w:tcW w:w="2011" w:type="dxa"/>
          </w:tcPr>
          <w:p w14:paraId="6CC97581" w14:textId="77777777" w:rsidR="00C20046" w:rsidRPr="00913631" w:rsidRDefault="00C20046" w:rsidP="00C20046">
            <w:pPr>
              <w:rPr>
                <w:rFonts w:cstheme="minorHAnsi"/>
                <w:bCs/>
                <w:color w:val="000000"/>
                <w:sz w:val="24"/>
                <w:szCs w:val="24"/>
              </w:rPr>
            </w:pPr>
            <w:proofErr w:type="spellStart"/>
            <w:r w:rsidRPr="00913631">
              <w:rPr>
                <w:rFonts w:cstheme="minorHAnsi"/>
                <w:bCs/>
                <w:color w:val="000000"/>
                <w:sz w:val="24"/>
                <w:szCs w:val="24"/>
              </w:rPr>
              <w:t>Defitelio</w:t>
            </w:r>
            <w:proofErr w:type="spellEnd"/>
            <w:r w:rsidRPr="00913631">
              <w:rPr>
                <w:rFonts w:cstheme="minorHAnsi"/>
                <w:bCs/>
                <w:color w:val="000000"/>
                <w:sz w:val="24"/>
                <w:szCs w:val="24"/>
              </w:rPr>
              <w:t xml:space="preserve">® </w:t>
            </w:r>
          </w:p>
          <w:p w14:paraId="07ADBDDE" w14:textId="77777777" w:rsidR="00C20046" w:rsidRPr="00913631" w:rsidRDefault="00C20046" w:rsidP="00C20046">
            <w:pPr>
              <w:rPr>
                <w:rFonts w:cstheme="minorHAnsi"/>
                <w:bCs/>
                <w:color w:val="000000"/>
                <w:sz w:val="24"/>
                <w:szCs w:val="24"/>
                <w:vertAlign w:val="superscript"/>
              </w:rPr>
            </w:pPr>
          </w:p>
          <w:p w14:paraId="2F59A59F" w14:textId="77777777" w:rsidR="00C20046" w:rsidRPr="00913631" w:rsidRDefault="00C20046" w:rsidP="00C20046">
            <w:pPr>
              <w:rPr>
                <w:rFonts w:cstheme="minorHAnsi"/>
                <w:bCs/>
                <w:color w:val="000000"/>
                <w:sz w:val="24"/>
                <w:szCs w:val="24"/>
              </w:rPr>
            </w:pPr>
          </w:p>
          <w:p w14:paraId="1622D510" w14:textId="77777777" w:rsidR="00C20046" w:rsidRPr="00913631" w:rsidRDefault="00C20046" w:rsidP="00C20046">
            <w:pPr>
              <w:rPr>
                <w:rFonts w:cstheme="minorHAnsi"/>
                <w:bCs/>
                <w:color w:val="000000"/>
                <w:sz w:val="24"/>
                <w:szCs w:val="24"/>
              </w:rPr>
            </w:pPr>
          </w:p>
        </w:tc>
        <w:tc>
          <w:tcPr>
            <w:tcW w:w="1815" w:type="dxa"/>
          </w:tcPr>
          <w:p w14:paraId="51549650" w14:textId="1D33928A" w:rsidR="00C20046" w:rsidRPr="00824DBB" w:rsidRDefault="00C20046" w:rsidP="00C20046">
            <w:pPr>
              <w:rPr>
                <w:rFonts w:cstheme="minorHAnsi"/>
                <w:color w:val="000000"/>
                <w:sz w:val="24"/>
                <w:szCs w:val="24"/>
              </w:rPr>
            </w:pPr>
            <w:r>
              <w:rPr>
                <w:rFonts w:cstheme="minorHAnsi"/>
                <w:color w:val="000000"/>
                <w:sz w:val="24"/>
                <w:szCs w:val="24"/>
              </w:rPr>
              <w:t>Defibrotide</w:t>
            </w:r>
          </w:p>
        </w:tc>
        <w:tc>
          <w:tcPr>
            <w:tcW w:w="1877" w:type="dxa"/>
            <w:gridSpan w:val="2"/>
          </w:tcPr>
          <w:p w14:paraId="35174A30" w14:textId="77777777" w:rsidR="00C20046" w:rsidRPr="008B5066" w:rsidRDefault="00C20046" w:rsidP="00C20046">
            <w:pPr>
              <w:rPr>
                <w:rFonts w:cstheme="minorHAnsi"/>
                <w:b/>
                <w:bCs/>
                <w:sz w:val="24"/>
                <w:szCs w:val="24"/>
              </w:rPr>
            </w:pPr>
            <w:r w:rsidRPr="008B5066">
              <w:rPr>
                <w:rFonts w:cstheme="minorHAnsi"/>
                <w:b/>
                <w:bCs/>
                <w:sz w:val="24"/>
                <w:szCs w:val="24"/>
              </w:rPr>
              <w:t>DISCONTINUING</w:t>
            </w:r>
          </w:p>
        </w:tc>
        <w:tc>
          <w:tcPr>
            <w:tcW w:w="2490" w:type="dxa"/>
          </w:tcPr>
          <w:p w14:paraId="5985E615" w14:textId="77777777" w:rsidR="00C20046" w:rsidRPr="00824DBB" w:rsidRDefault="00C20046" w:rsidP="00C20046">
            <w:pPr>
              <w:rPr>
                <w:rFonts w:cstheme="minorHAnsi"/>
                <w:color w:val="000000"/>
                <w:sz w:val="24"/>
                <w:szCs w:val="24"/>
              </w:rPr>
            </w:pPr>
          </w:p>
        </w:tc>
        <w:tc>
          <w:tcPr>
            <w:tcW w:w="3417" w:type="dxa"/>
          </w:tcPr>
          <w:p w14:paraId="00D89AE2" w14:textId="77777777" w:rsidR="00C20046" w:rsidRPr="00824DBB" w:rsidRDefault="00C20046" w:rsidP="00C20046">
            <w:pPr>
              <w:rPr>
                <w:rFonts w:cstheme="minorHAnsi"/>
                <w:color w:val="000000"/>
                <w:sz w:val="24"/>
                <w:szCs w:val="24"/>
              </w:rPr>
            </w:pPr>
          </w:p>
        </w:tc>
      </w:tr>
      <w:tr w:rsidR="00B630D7" w:rsidRPr="00824DBB" w14:paraId="59E73487" w14:textId="77777777" w:rsidTr="00863591">
        <w:trPr>
          <w:trHeight w:val="620"/>
        </w:trPr>
        <w:tc>
          <w:tcPr>
            <w:tcW w:w="2011" w:type="dxa"/>
          </w:tcPr>
          <w:p w14:paraId="2E515F0A" w14:textId="77777777" w:rsidR="00B630D7" w:rsidRPr="00913631" w:rsidRDefault="00B630D7" w:rsidP="00B630D7">
            <w:pPr>
              <w:rPr>
                <w:rFonts w:cstheme="minorHAnsi"/>
                <w:bCs/>
                <w:color w:val="000000"/>
                <w:sz w:val="24"/>
                <w:szCs w:val="24"/>
              </w:rPr>
            </w:pPr>
            <w:proofErr w:type="spellStart"/>
            <w:r w:rsidRPr="00913631">
              <w:rPr>
                <w:rFonts w:cstheme="minorHAnsi"/>
                <w:bCs/>
                <w:color w:val="000000"/>
                <w:sz w:val="24"/>
                <w:szCs w:val="24"/>
              </w:rPr>
              <w:t>Stelara</w:t>
            </w:r>
            <w:proofErr w:type="spellEnd"/>
            <w:r w:rsidRPr="00913631">
              <w:rPr>
                <w:rFonts w:cstheme="minorHAnsi"/>
                <w:bCs/>
                <w:color w:val="000000"/>
                <w:sz w:val="24"/>
                <w:szCs w:val="24"/>
              </w:rPr>
              <w:t xml:space="preserve">®  </w:t>
            </w:r>
          </w:p>
          <w:p w14:paraId="1131DEBE" w14:textId="77777777" w:rsidR="00B630D7" w:rsidRPr="00913631" w:rsidRDefault="00B630D7" w:rsidP="00B630D7">
            <w:pPr>
              <w:rPr>
                <w:rFonts w:cstheme="minorHAnsi"/>
                <w:bCs/>
                <w:color w:val="000000"/>
                <w:sz w:val="24"/>
                <w:szCs w:val="24"/>
              </w:rPr>
            </w:pPr>
          </w:p>
        </w:tc>
        <w:tc>
          <w:tcPr>
            <w:tcW w:w="1815" w:type="dxa"/>
          </w:tcPr>
          <w:p w14:paraId="413AE8E7" w14:textId="02B7C540" w:rsidR="00B630D7" w:rsidRPr="00824DBB" w:rsidRDefault="00B630D7" w:rsidP="00B630D7">
            <w:pPr>
              <w:rPr>
                <w:rFonts w:cstheme="minorHAnsi"/>
                <w:color w:val="000000"/>
                <w:sz w:val="24"/>
                <w:szCs w:val="24"/>
              </w:rPr>
            </w:pPr>
            <w:proofErr w:type="spellStart"/>
            <w:r w:rsidRPr="00824DBB">
              <w:rPr>
                <w:rFonts w:cstheme="minorHAnsi"/>
                <w:color w:val="000000"/>
                <w:sz w:val="24"/>
                <w:szCs w:val="24"/>
              </w:rPr>
              <w:t>Ustekinumab</w:t>
            </w:r>
            <w:proofErr w:type="spellEnd"/>
          </w:p>
        </w:tc>
        <w:tc>
          <w:tcPr>
            <w:tcW w:w="1877" w:type="dxa"/>
            <w:gridSpan w:val="2"/>
          </w:tcPr>
          <w:p w14:paraId="0C05C382" w14:textId="77777777" w:rsidR="00B630D7" w:rsidRPr="008B5066" w:rsidRDefault="00B630D7" w:rsidP="00B630D7">
            <w:pPr>
              <w:rPr>
                <w:rFonts w:cstheme="minorHAnsi"/>
                <w:b/>
                <w:bCs/>
                <w:sz w:val="24"/>
                <w:szCs w:val="24"/>
              </w:rPr>
            </w:pPr>
            <w:r w:rsidRPr="008B5066">
              <w:rPr>
                <w:rFonts w:cstheme="minorHAnsi"/>
                <w:b/>
                <w:bCs/>
                <w:sz w:val="24"/>
                <w:szCs w:val="24"/>
              </w:rPr>
              <w:t>DISCONTINUING</w:t>
            </w:r>
          </w:p>
        </w:tc>
        <w:tc>
          <w:tcPr>
            <w:tcW w:w="2490" w:type="dxa"/>
          </w:tcPr>
          <w:p w14:paraId="542A00AE" w14:textId="77777777" w:rsidR="00B630D7" w:rsidRPr="00824DBB" w:rsidRDefault="00B630D7" w:rsidP="00B630D7">
            <w:pPr>
              <w:rPr>
                <w:rFonts w:cstheme="minorHAnsi"/>
                <w:color w:val="000000"/>
                <w:sz w:val="24"/>
                <w:szCs w:val="24"/>
              </w:rPr>
            </w:pPr>
          </w:p>
        </w:tc>
        <w:tc>
          <w:tcPr>
            <w:tcW w:w="3417" w:type="dxa"/>
          </w:tcPr>
          <w:p w14:paraId="6A6904BA" w14:textId="77777777" w:rsidR="00B630D7" w:rsidRPr="00824DBB" w:rsidRDefault="00B630D7" w:rsidP="00B630D7">
            <w:pPr>
              <w:rPr>
                <w:rFonts w:cstheme="minorHAnsi"/>
                <w:color w:val="000000"/>
                <w:sz w:val="24"/>
                <w:szCs w:val="24"/>
              </w:rPr>
            </w:pPr>
          </w:p>
        </w:tc>
      </w:tr>
      <w:tr w:rsidR="00B630D7" w:rsidRPr="00824DBB" w14:paraId="53813C7A" w14:textId="77777777" w:rsidTr="00863591">
        <w:trPr>
          <w:trHeight w:val="620"/>
        </w:trPr>
        <w:tc>
          <w:tcPr>
            <w:tcW w:w="2011" w:type="dxa"/>
          </w:tcPr>
          <w:p w14:paraId="7F370233" w14:textId="77777777" w:rsidR="00B630D7" w:rsidRPr="00913631" w:rsidRDefault="00B630D7" w:rsidP="00B630D7">
            <w:pPr>
              <w:rPr>
                <w:rFonts w:cstheme="minorHAnsi"/>
                <w:bCs/>
                <w:color w:val="000000"/>
                <w:sz w:val="24"/>
                <w:szCs w:val="24"/>
              </w:rPr>
            </w:pPr>
            <w:r w:rsidRPr="00913631">
              <w:rPr>
                <w:rFonts w:cstheme="minorHAnsi"/>
                <w:bCs/>
                <w:color w:val="000000"/>
                <w:sz w:val="24"/>
                <w:szCs w:val="24"/>
              </w:rPr>
              <w:t>ZINPLAVA®</w:t>
            </w:r>
          </w:p>
          <w:p w14:paraId="512FFD17" w14:textId="77777777" w:rsidR="00B630D7" w:rsidRPr="00913631" w:rsidRDefault="00B630D7" w:rsidP="00B630D7">
            <w:pPr>
              <w:rPr>
                <w:rFonts w:cstheme="minorHAnsi"/>
                <w:bCs/>
                <w:color w:val="000000"/>
                <w:sz w:val="24"/>
                <w:szCs w:val="24"/>
              </w:rPr>
            </w:pPr>
          </w:p>
        </w:tc>
        <w:tc>
          <w:tcPr>
            <w:tcW w:w="1815" w:type="dxa"/>
          </w:tcPr>
          <w:p w14:paraId="390D3D83" w14:textId="7C5C4CD2" w:rsidR="00B630D7" w:rsidRPr="00824DBB" w:rsidRDefault="00B630D7" w:rsidP="00B630D7">
            <w:pPr>
              <w:rPr>
                <w:rFonts w:cstheme="minorHAnsi"/>
                <w:color w:val="000000"/>
                <w:sz w:val="24"/>
                <w:szCs w:val="24"/>
              </w:rPr>
            </w:pPr>
            <w:proofErr w:type="spellStart"/>
            <w:r w:rsidRPr="00824DBB">
              <w:rPr>
                <w:rFonts w:cstheme="minorHAnsi"/>
                <w:color w:val="000000"/>
                <w:sz w:val="24"/>
                <w:szCs w:val="24"/>
              </w:rPr>
              <w:t>Bezlotoxumab</w:t>
            </w:r>
            <w:proofErr w:type="spellEnd"/>
          </w:p>
        </w:tc>
        <w:tc>
          <w:tcPr>
            <w:tcW w:w="1877" w:type="dxa"/>
            <w:gridSpan w:val="2"/>
          </w:tcPr>
          <w:p w14:paraId="4BFDA27B" w14:textId="77777777" w:rsidR="00B630D7" w:rsidRPr="008B5066" w:rsidRDefault="00B630D7" w:rsidP="00B630D7">
            <w:pPr>
              <w:rPr>
                <w:rFonts w:cstheme="minorHAnsi"/>
                <w:b/>
                <w:bCs/>
                <w:sz w:val="24"/>
                <w:szCs w:val="24"/>
              </w:rPr>
            </w:pPr>
            <w:r w:rsidRPr="008B5066">
              <w:rPr>
                <w:rFonts w:cstheme="minorHAnsi"/>
                <w:b/>
                <w:bCs/>
                <w:sz w:val="24"/>
                <w:szCs w:val="24"/>
              </w:rPr>
              <w:t>DISCONTINUING</w:t>
            </w:r>
          </w:p>
        </w:tc>
        <w:tc>
          <w:tcPr>
            <w:tcW w:w="2490" w:type="dxa"/>
          </w:tcPr>
          <w:p w14:paraId="5C4F24FE" w14:textId="77777777" w:rsidR="00B630D7" w:rsidRPr="00824DBB" w:rsidRDefault="00B630D7" w:rsidP="00B630D7">
            <w:pPr>
              <w:rPr>
                <w:rFonts w:cstheme="minorHAnsi"/>
                <w:color w:val="000000"/>
                <w:sz w:val="24"/>
                <w:szCs w:val="24"/>
              </w:rPr>
            </w:pPr>
          </w:p>
        </w:tc>
        <w:tc>
          <w:tcPr>
            <w:tcW w:w="3417" w:type="dxa"/>
          </w:tcPr>
          <w:p w14:paraId="634B1C15" w14:textId="77777777" w:rsidR="00B630D7" w:rsidRPr="00824DBB" w:rsidRDefault="00B630D7" w:rsidP="00B630D7">
            <w:pPr>
              <w:rPr>
                <w:rFonts w:cstheme="minorHAnsi"/>
                <w:color w:val="000000"/>
                <w:sz w:val="24"/>
                <w:szCs w:val="24"/>
              </w:rPr>
            </w:pPr>
          </w:p>
        </w:tc>
      </w:tr>
    </w:tbl>
    <w:p w14:paraId="1FF9EEE9" w14:textId="77777777" w:rsidR="0024437C" w:rsidRPr="00824DBB" w:rsidRDefault="0024437C">
      <w:pPr>
        <w:rPr>
          <w:rFonts w:cstheme="minorHAnsi"/>
          <w:sz w:val="24"/>
          <w:szCs w:val="24"/>
        </w:rPr>
      </w:pPr>
    </w:p>
    <w:p w14:paraId="524F2B46" w14:textId="7A181F21" w:rsidR="00602B57" w:rsidRDefault="00602B57">
      <w:pPr>
        <w:rPr>
          <w:rFonts w:cstheme="minorHAnsi"/>
          <w:sz w:val="24"/>
          <w:szCs w:val="24"/>
        </w:rPr>
      </w:pPr>
      <w:r w:rsidRPr="00CE3A54">
        <w:rPr>
          <w:rFonts w:cstheme="minorHAnsi"/>
          <w:sz w:val="24"/>
          <w:szCs w:val="24"/>
        </w:rPr>
        <w:t xml:space="preserve">*NDC codes (National Drug Code) </w:t>
      </w:r>
      <w:r w:rsidR="00F52E64" w:rsidRPr="00CE3A54">
        <w:rPr>
          <w:rFonts w:cstheme="minorHAnsi"/>
          <w:sz w:val="24"/>
          <w:szCs w:val="24"/>
        </w:rPr>
        <w:t>–</w:t>
      </w:r>
      <w:r w:rsidRPr="00CE3A54">
        <w:rPr>
          <w:rFonts w:cstheme="minorHAnsi"/>
          <w:sz w:val="24"/>
          <w:szCs w:val="24"/>
        </w:rPr>
        <w:t xml:space="preserve"> </w:t>
      </w:r>
      <w:r w:rsidR="006D281D" w:rsidRPr="00CE3A54">
        <w:rPr>
          <w:rFonts w:cstheme="minorHAnsi"/>
          <w:sz w:val="24"/>
          <w:szCs w:val="24"/>
        </w:rPr>
        <w:t>Beginning with FY 201</w:t>
      </w:r>
      <w:r w:rsidR="002171AC" w:rsidRPr="00CE3A54">
        <w:rPr>
          <w:rFonts w:cstheme="minorHAnsi"/>
          <w:sz w:val="24"/>
          <w:szCs w:val="24"/>
        </w:rPr>
        <w:t xml:space="preserve">3 IPPS </w:t>
      </w:r>
      <w:r w:rsidR="001D164B" w:rsidRPr="00CE3A54">
        <w:rPr>
          <w:rFonts w:cstheme="minorHAnsi"/>
          <w:sz w:val="24"/>
          <w:szCs w:val="24"/>
        </w:rPr>
        <w:t>R</w:t>
      </w:r>
      <w:r w:rsidR="002171AC" w:rsidRPr="00CE3A54">
        <w:rPr>
          <w:rFonts w:cstheme="minorHAnsi"/>
          <w:sz w:val="24"/>
          <w:szCs w:val="24"/>
        </w:rPr>
        <w:t>uling,</w:t>
      </w:r>
      <w:r w:rsidR="006D281D" w:rsidRPr="00CE3A54">
        <w:rPr>
          <w:rFonts w:cstheme="minorHAnsi"/>
          <w:sz w:val="24"/>
          <w:szCs w:val="24"/>
        </w:rPr>
        <w:t xml:space="preserve"> CMS approved the use of an alternative code set </w:t>
      </w:r>
      <w:r w:rsidR="002171AC" w:rsidRPr="00CE3A54">
        <w:rPr>
          <w:rFonts w:cstheme="minorHAnsi"/>
          <w:sz w:val="24"/>
          <w:szCs w:val="24"/>
        </w:rPr>
        <w:t xml:space="preserve">(National Drug Codes) </w:t>
      </w:r>
      <w:r w:rsidR="006D281D" w:rsidRPr="00CE3A54">
        <w:rPr>
          <w:rFonts w:cstheme="minorHAnsi"/>
          <w:sz w:val="24"/>
          <w:szCs w:val="24"/>
        </w:rPr>
        <w:t>to identify oral medications where no inpatient procedure is associated for the purposes of new technology add-on payments.</w:t>
      </w:r>
      <w:r w:rsidRPr="00CE3A54">
        <w:rPr>
          <w:rFonts w:cstheme="minorHAnsi"/>
          <w:sz w:val="24"/>
          <w:szCs w:val="24"/>
        </w:rPr>
        <w:t xml:space="preserve"> </w:t>
      </w:r>
      <w:r w:rsidR="005F7800" w:rsidRPr="00CE3A54">
        <w:rPr>
          <w:rFonts w:cstheme="minorHAnsi"/>
          <w:sz w:val="24"/>
          <w:szCs w:val="24"/>
        </w:rPr>
        <w:t>NDC info f</w:t>
      </w:r>
      <w:r w:rsidRPr="00CE3A54">
        <w:rPr>
          <w:rFonts w:cstheme="minorHAnsi"/>
          <w:sz w:val="24"/>
          <w:szCs w:val="24"/>
        </w:rPr>
        <w:t xml:space="preserve">ound </w:t>
      </w:r>
      <w:r w:rsidR="00CE3A54" w:rsidRPr="00CE3A54">
        <w:rPr>
          <w:rFonts w:cstheme="minorHAnsi"/>
          <w:sz w:val="24"/>
          <w:szCs w:val="24"/>
        </w:rPr>
        <w:t xml:space="preserve">here: </w:t>
      </w:r>
      <w:hyperlink r:id="rId7" w:history="1">
        <w:r w:rsidR="00770790" w:rsidRPr="00360CA7">
          <w:rPr>
            <w:rStyle w:val="Hyperlink"/>
            <w:rFonts w:cstheme="minorHAnsi"/>
            <w:sz w:val="24"/>
            <w:szCs w:val="24"/>
          </w:rPr>
          <w:t>https://ndclist.com/</w:t>
        </w:r>
      </w:hyperlink>
    </w:p>
    <w:p w14:paraId="3E1AA6DC" w14:textId="77777777" w:rsidR="00190111" w:rsidRPr="00CE3A54" w:rsidRDefault="00190111">
      <w:pPr>
        <w:rPr>
          <w:rFonts w:cstheme="minorHAnsi"/>
          <w:b/>
          <w:sz w:val="24"/>
          <w:szCs w:val="24"/>
          <w:u w:val="single"/>
        </w:rPr>
      </w:pPr>
      <w:r w:rsidRPr="00CE3A54">
        <w:rPr>
          <w:rFonts w:cstheme="minorHAnsi"/>
          <w:b/>
          <w:sz w:val="24"/>
          <w:szCs w:val="24"/>
          <w:u w:val="single"/>
        </w:rPr>
        <w:t xml:space="preserve">Additional References: </w:t>
      </w:r>
    </w:p>
    <w:p w14:paraId="73A30191" w14:textId="1C9FF16C" w:rsidR="00587CC3" w:rsidRPr="00CE3A54" w:rsidRDefault="00587CC3" w:rsidP="00587CC3">
      <w:pPr>
        <w:rPr>
          <w:rFonts w:cstheme="minorHAnsi"/>
          <w:sz w:val="24"/>
          <w:szCs w:val="24"/>
        </w:rPr>
      </w:pPr>
      <w:r w:rsidRPr="00CE3A54">
        <w:rPr>
          <w:rFonts w:cstheme="minorHAnsi"/>
          <w:sz w:val="24"/>
          <w:szCs w:val="24"/>
        </w:rPr>
        <w:t xml:space="preserve">CMS </w:t>
      </w:r>
      <w:r w:rsidR="00CE3A54" w:rsidRPr="00CE3A54">
        <w:rPr>
          <w:rFonts w:cstheme="minorHAnsi"/>
          <w:sz w:val="24"/>
          <w:szCs w:val="24"/>
        </w:rPr>
        <w:t xml:space="preserve">RY 2020 Final Rule </w:t>
      </w:r>
      <w:r w:rsidRPr="00CE3A54">
        <w:rPr>
          <w:rFonts w:cstheme="minorHAnsi"/>
          <w:sz w:val="24"/>
          <w:szCs w:val="24"/>
        </w:rPr>
        <w:t xml:space="preserve">link: </w:t>
      </w:r>
      <w:hyperlink r:id="rId8" w:history="1">
        <w:r w:rsidRPr="00CE3A54">
          <w:rPr>
            <w:rStyle w:val="Hyperlink"/>
            <w:rFonts w:cstheme="minorHAnsi"/>
            <w:sz w:val="24"/>
            <w:szCs w:val="24"/>
          </w:rPr>
          <w:t>https://www.cms.gov/Medicare/Medicare-Fee-for-Service-Payment/AcuteInpatientPPS/FY2020-IPPS-Final-Rule-Home-Page.html</w:t>
        </w:r>
      </w:hyperlink>
    </w:p>
    <w:p w14:paraId="4F8004FF" w14:textId="77777777" w:rsidR="00587CC3" w:rsidRPr="00CE3A54" w:rsidRDefault="00587CC3" w:rsidP="00587CC3">
      <w:pPr>
        <w:pStyle w:val="NoSpacing"/>
        <w:rPr>
          <w:rFonts w:eastAsia="Calibri" w:cstheme="minorHAnsi"/>
          <w:sz w:val="24"/>
          <w:szCs w:val="24"/>
        </w:rPr>
      </w:pPr>
      <w:r w:rsidRPr="00CE3A54">
        <w:rPr>
          <w:rFonts w:eastAsia="Calibri" w:cstheme="minorHAnsi"/>
          <w:sz w:val="24"/>
          <w:szCs w:val="24"/>
        </w:rPr>
        <w:t xml:space="preserve">FY2020 IPPS and LTCH Final Rule Fact Sheet: </w:t>
      </w:r>
      <w:hyperlink r:id="rId9" w:history="1">
        <w:r w:rsidRPr="00CE3A54">
          <w:rPr>
            <w:rStyle w:val="Hyperlink"/>
            <w:rFonts w:eastAsia="Calibri" w:cstheme="minorHAnsi"/>
            <w:sz w:val="24"/>
            <w:szCs w:val="24"/>
          </w:rPr>
          <w:t>https://www.cms.gov/newsroom/fact-sheets/fiscal-year-fy-2020-medicare-hospital-inpatient-prospective-payment-system-ipps-and-long-term-acute-0</w:t>
        </w:r>
      </w:hyperlink>
    </w:p>
    <w:p w14:paraId="3B0DB02D" w14:textId="77777777" w:rsidR="00587CC3" w:rsidRPr="00CE3A54" w:rsidRDefault="00587CC3">
      <w:pPr>
        <w:rPr>
          <w:rFonts w:cstheme="minorHAnsi"/>
          <w:sz w:val="24"/>
          <w:szCs w:val="24"/>
        </w:rPr>
      </w:pPr>
    </w:p>
    <w:p w14:paraId="2E0C1F00" w14:textId="20F08B85" w:rsidR="00904D80" w:rsidRPr="00CE3A54" w:rsidRDefault="00904D80">
      <w:pPr>
        <w:rPr>
          <w:rFonts w:cstheme="minorHAnsi"/>
          <w:sz w:val="24"/>
          <w:szCs w:val="24"/>
        </w:rPr>
      </w:pPr>
      <w:r w:rsidRPr="00CE3A54">
        <w:rPr>
          <w:rFonts w:cstheme="minorHAnsi"/>
          <w:sz w:val="24"/>
          <w:szCs w:val="24"/>
        </w:rPr>
        <w:t xml:space="preserve">The </w:t>
      </w:r>
      <w:r w:rsidR="00CE3A54" w:rsidRPr="00CE3A54">
        <w:rPr>
          <w:rFonts w:cstheme="minorHAnsi"/>
          <w:sz w:val="24"/>
          <w:szCs w:val="24"/>
        </w:rPr>
        <w:t xml:space="preserve">CMS </w:t>
      </w:r>
      <w:r w:rsidRPr="00CE3A54">
        <w:rPr>
          <w:rFonts w:cstheme="minorHAnsi"/>
          <w:sz w:val="24"/>
          <w:szCs w:val="24"/>
        </w:rPr>
        <w:t xml:space="preserve">ICD-10 </w:t>
      </w:r>
      <w:r w:rsidR="001E4DC1">
        <w:rPr>
          <w:rFonts w:cstheme="minorHAnsi"/>
          <w:sz w:val="24"/>
          <w:szCs w:val="24"/>
        </w:rPr>
        <w:t xml:space="preserve">V37 </w:t>
      </w:r>
      <w:r w:rsidRPr="00CE3A54">
        <w:rPr>
          <w:rFonts w:cstheme="minorHAnsi"/>
          <w:sz w:val="24"/>
          <w:szCs w:val="24"/>
        </w:rPr>
        <w:t xml:space="preserve">MS-DRG Definitions Manual Files </w:t>
      </w:r>
      <w:r w:rsidR="00587CC3" w:rsidRPr="00CE3A54">
        <w:rPr>
          <w:rFonts w:cstheme="minorHAnsi"/>
          <w:sz w:val="24"/>
          <w:szCs w:val="24"/>
        </w:rPr>
        <w:t xml:space="preserve">: </w:t>
      </w:r>
      <w:hyperlink r:id="rId10" w:history="1">
        <w:r w:rsidR="00587CC3" w:rsidRPr="00CE3A54">
          <w:rPr>
            <w:rStyle w:val="Hyperlink"/>
            <w:rFonts w:cstheme="minorHAnsi"/>
            <w:sz w:val="24"/>
            <w:szCs w:val="24"/>
          </w:rPr>
          <w:t>https://www.cms.gov/icd10m/version37-fullcode-cms/fullcode_cms/P0001.html</w:t>
        </w:r>
      </w:hyperlink>
    </w:p>
    <w:p w14:paraId="04D7CA84" w14:textId="2C298051" w:rsidR="00587CC3" w:rsidRPr="00CE3A54" w:rsidRDefault="00190111">
      <w:pPr>
        <w:rPr>
          <w:rFonts w:cstheme="minorHAnsi"/>
          <w:sz w:val="24"/>
          <w:szCs w:val="24"/>
        </w:rPr>
      </w:pPr>
      <w:r w:rsidRPr="00CE3A54">
        <w:rPr>
          <w:rFonts w:cstheme="minorHAnsi"/>
          <w:sz w:val="24"/>
          <w:szCs w:val="24"/>
        </w:rPr>
        <w:t>CMS New Medical Services and New Technologies</w:t>
      </w:r>
      <w:r w:rsidR="00587CC3" w:rsidRPr="00CE3A54">
        <w:rPr>
          <w:rFonts w:cstheme="minorHAnsi"/>
          <w:sz w:val="24"/>
          <w:szCs w:val="24"/>
        </w:rPr>
        <w:t>:</w:t>
      </w:r>
      <w:r w:rsidR="00CE3A54" w:rsidRPr="00CE3A54">
        <w:rPr>
          <w:rFonts w:cstheme="minorHAnsi"/>
          <w:sz w:val="24"/>
          <w:szCs w:val="24"/>
        </w:rPr>
        <w:t xml:space="preserve"> </w:t>
      </w:r>
      <w:hyperlink r:id="rId11" w:history="1">
        <w:r w:rsidR="00587CC3" w:rsidRPr="00CE3A54">
          <w:rPr>
            <w:rStyle w:val="Hyperlink"/>
            <w:rFonts w:cstheme="minorHAnsi"/>
            <w:sz w:val="24"/>
            <w:szCs w:val="24"/>
          </w:rPr>
          <w:t>https://www.cms.gov/Medicare/Medicare-Fee-for-Service-Payment/AcuteInpatientPPS/newtech.html</w:t>
        </w:r>
      </w:hyperlink>
    </w:p>
    <w:p w14:paraId="220E1E31" w14:textId="7479EF21" w:rsidR="00190111" w:rsidRDefault="00587CC3">
      <w:pPr>
        <w:rPr>
          <w:rFonts w:cstheme="minorHAnsi"/>
          <w:sz w:val="24"/>
          <w:szCs w:val="24"/>
        </w:rPr>
      </w:pPr>
      <w:r>
        <w:rPr>
          <w:rFonts w:cstheme="minorHAnsi"/>
          <w:sz w:val="24"/>
          <w:szCs w:val="24"/>
        </w:rPr>
        <w:t xml:space="preserve"> </w:t>
      </w:r>
    </w:p>
    <w:p w14:paraId="12A8F374" w14:textId="77777777" w:rsidR="00190111" w:rsidRPr="00824DBB" w:rsidRDefault="00190111">
      <w:pPr>
        <w:rPr>
          <w:rFonts w:cstheme="minorHAnsi"/>
          <w:sz w:val="24"/>
          <w:szCs w:val="24"/>
        </w:rPr>
      </w:pPr>
    </w:p>
    <w:p w14:paraId="76905EB6" w14:textId="77777777" w:rsidR="00904D80" w:rsidRPr="00824DBB" w:rsidRDefault="00904D80">
      <w:pPr>
        <w:rPr>
          <w:rFonts w:cstheme="minorHAnsi"/>
          <w:sz w:val="24"/>
          <w:szCs w:val="24"/>
        </w:rPr>
      </w:pPr>
    </w:p>
    <w:p w14:paraId="1B8E6774" w14:textId="77777777" w:rsidR="00904D80" w:rsidRPr="00824DBB" w:rsidRDefault="00904D80">
      <w:pPr>
        <w:rPr>
          <w:rFonts w:cstheme="minorHAnsi"/>
          <w:sz w:val="24"/>
          <w:szCs w:val="24"/>
        </w:rPr>
      </w:pPr>
    </w:p>
    <w:p w14:paraId="41238004" w14:textId="77777777" w:rsidR="00904D80" w:rsidRPr="00824DBB" w:rsidRDefault="00904D80">
      <w:pPr>
        <w:rPr>
          <w:rFonts w:cstheme="minorHAnsi"/>
          <w:sz w:val="24"/>
          <w:szCs w:val="24"/>
        </w:rPr>
      </w:pPr>
    </w:p>
    <w:sectPr w:rsidR="00904D80" w:rsidRPr="00824DB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119F2" w14:textId="77777777" w:rsidR="00CE562B" w:rsidRDefault="00CE562B" w:rsidP="00E338FC">
      <w:pPr>
        <w:spacing w:after="0" w:line="240" w:lineRule="auto"/>
      </w:pPr>
      <w:r>
        <w:separator/>
      </w:r>
    </w:p>
  </w:endnote>
  <w:endnote w:type="continuationSeparator" w:id="0">
    <w:p w14:paraId="5288BE7A" w14:textId="77777777" w:rsidR="00CE562B" w:rsidRDefault="00CE562B" w:rsidP="00E3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D544F" w14:textId="77777777" w:rsidR="00CE562B" w:rsidRDefault="00CE562B" w:rsidP="00E338FC">
      <w:pPr>
        <w:spacing w:after="0" w:line="240" w:lineRule="auto"/>
      </w:pPr>
      <w:r>
        <w:separator/>
      </w:r>
    </w:p>
  </w:footnote>
  <w:footnote w:type="continuationSeparator" w:id="0">
    <w:p w14:paraId="7869417E" w14:textId="77777777" w:rsidR="00CE562B" w:rsidRDefault="00CE562B" w:rsidP="00E33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DFCE" w14:textId="4773911B" w:rsidR="0018472C" w:rsidRPr="00E84302" w:rsidRDefault="0018472C" w:rsidP="00DF3EA0">
    <w:pPr>
      <w:pStyle w:val="Header"/>
      <w:jc w:val="center"/>
      <w:rPr>
        <w:b/>
        <w:color w:val="0070C0"/>
        <w:sz w:val="32"/>
        <w:szCs w:val="32"/>
      </w:rPr>
    </w:pPr>
    <w:r w:rsidRPr="00E84302">
      <w:rPr>
        <w:b/>
        <w:noProof/>
        <w:color w:val="FF0000"/>
      </w:rPr>
      <mc:AlternateContent>
        <mc:Choice Requires="wpg">
          <w:drawing>
            <wp:anchor distT="0" distB="0" distL="114300" distR="114300" simplePos="0" relativeHeight="251657216" behindDoc="0" locked="0" layoutInCell="1" allowOverlap="1" wp14:anchorId="76E1C013" wp14:editId="4D929D9A">
              <wp:simplePos x="0" y="0"/>
              <wp:positionH relativeFrom="column">
                <wp:posOffset>-773430</wp:posOffset>
              </wp:positionH>
              <wp:positionV relativeFrom="page">
                <wp:posOffset>187325</wp:posOffset>
              </wp:positionV>
              <wp:extent cx="1490980" cy="316865"/>
              <wp:effectExtent l="0" t="0" r="0" b="6985"/>
              <wp:wrapNone/>
              <wp:docPr id="5" name="Group 5"/>
              <wp:cNvGraphicFramePr/>
              <a:graphic xmlns:a="http://schemas.openxmlformats.org/drawingml/2006/main">
                <a:graphicData uri="http://schemas.microsoft.com/office/word/2010/wordprocessingGroup">
                  <wpg:wgp>
                    <wpg:cNvGrpSpPr/>
                    <wpg:grpSpPr>
                      <a:xfrm>
                        <a:off x="0" y="0"/>
                        <a:ext cx="1490980" cy="316865"/>
                        <a:chOff x="0" y="0"/>
                        <a:chExt cx="1490980" cy="317343"/>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90980" cy="310515"/>
                        </a:xfrm>
                        <a:prstGeom prst="rect">
                          <a:avLst/>
                        </a:prstGeom>
                      </pic:spPr>
                    </pic:pic>
                    <wps:wsp>
                      <wps:cNvPr id="4" name="Text Box 2"/>
                      <wps:cNvSpPr txBox="1">
                        <a:spLocks noChangeArrowheads="1"/>
                      </wps:cNvSpPr>
                      <wps:spPr bwMode="auto">
                        <a:xfrm>
                          <a:off x="549112" y="219174"/>
                          <a:ext cx="82485" cy="98169"/>
                        </a:xfrm>
                        <a:prstGeom prst="rect">
                          <a:avLst/>
                        </a:prstGeom>
                        <a:noFill/>
                        <a:ln w="9525">
                          <a:noFill/>
                          <a:miter lim="800000"/>
                          <a:headEnd/>
                          <a:tailEnd/>
                        </a:ln>
                      </wps:spPr>
                      <wps:txbx>
                        <w:txbxContent>
                          <w:p w14:paraId="423AF671" w14:textId="77777777" w:rsidR="0018472C" w:rsidRPr="00297C68" w:rsidRDefault="0018472C" w:rsidP="00DF3EA0">
                            <w:pPr>
                              <w:pStyle w:val="letterheadertype"/>
                              <w:rPr>
                                <w:sz w:val="7"/>
                                <w:szCs w:val="7"/>
                              </w:rPr>
                            </w:pPr>
                            <w:r w:rsidRPr="00297C68">
                              <w:rPr>
                                <w:rFonts w:cstheme="minorHAnsi"/>
                                <w:color w:val="333333"/>
                                <w:sz w:val="7"/>
                                <w:szCs w:val="7"/>
                              </w:rPr>
                              <w:t>®</w:t>
                            </w:r>
                          </w:p>
                        </w:txbxContent>
                      </wps:txbx>
                      <wps:bodyPr rot="0" vert="horz" wrap="square" lIns="0" tIns="0" rIns="0" bIns="0" anchor="t" anchorCtr="0">
                        <a:noAutofit/>
                      </wps:bodyPr>
                    </wps:wsp>
                  </wpg:wgp>
                </a:graphicData>
              </a:graphic>
            </wp:anchor>
          </w:drawing>
        </mc:Choice>
        <mc:Fallback>
          <w:pict>
            <v:group w14:anchorId="76E1C013" id="Group 5" o:spid="_x0000_s1026" style="position:absolute;left:0;text-align:left;margin-left:-60.9pt;margin-top:14.75pt;width:117.4pt;height:24.95pt;z-index:251657216;mso-position-vertical-relative:page" coordsize="14909,31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4909;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">
                <v:imagedata r:id="rId2" o:title=""/>
              </v:shape>
              <v:shapetype id="_x0000_t202" coordsize="21600,21600" o:spt="202" path="m,l,21600r21600,l21600,xe">
                <v:stroke joinstyle="miter"/>
                <v:path gradientshapeok="t" o:connecttype="rect"/>
              </v:shapetype>
              <v:shape id="Text Box 2" o:spid="_x0000_s1028" type="#_x0000_t202" style="position:absolute;left:5491;top:2191;width:824;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23AF671" w14:textId="77777777" w:rsidR="0018472C" w:rsidRPr="00297C68" w:rsidRDefault="0018472C" w:rsidP="00DF3EA0">
                      <w:pPr>
                        <w:pStyle w:val="letterheadertype"/>
                        <w:rPr>
                          <w:sz w:val="7"/>
                          <w:szCs w:val="7"/>
                        </w:rPr>
                      </w:pPr>
                      <w:r w:rsidRPr="00297C68">
                        <w:rPr>
                          <w:rFonts w:cstheme="minorHAnsi"/>
                          <w:color w:val="333333"/>
                          <w:sz w:val="7"/>
                          <w:szCs w:val="7"/>
                        </w:rPr>
                        <w:t>®</w:t>
                      </w:r>
                    </w:p>
                  </w:txbxContent>
                </v:textbox>
              </v:shape>
              <w10:wrap anchory="page"/>
            </v:group>
          </w:pict>
        </mc:Fallback>
      </mc:AlternateContent>
    </w:r>
    <w:r>
      <w:rPr>
        <w:b/>
        <w:color w:val="0070C0"/>
        <w:sz w:val="32"/>
        <w:szCs w:val="32"/>
      </w:rPr>
      <w:t xml:space="preserve">FY 2020 </w:t>
    </w:r>
    <w:r w:rsidRPr="00E84302">
      <w:rPr>
        <w:b/>
        <w:color w:val="0070C0"/>
        <w:sz w:val="32"/>
        <w:szCs w:val="32"/>
      </w:rPr>
      <w:t xml:space="preserve">IPPS Final Rule Summary of </w:t>
    </w:r>
    <w:r>
      <w:rPr>
        <w:b/>
        <w:color w:val="0070C0"/>
        <w:sz w:val="32"/>
        <w:szCs w:val="32"/>
      </w:rPr>
      <w:t xml:space="preserve">MS-DRG </w:t>
    </w:r>
    <w:r w:rsidRPr="00E84302">
      <w:rPr>
        <w:b/>
        <w:color w:val="0070C0"/>
        <w:sz w:val="32"/>
        <w:szCs w:val="32"/>
      </w:rPr>
      <w:t xml:space="preserve">Grouper Changes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9B4"/>
    <w:rsid w:val="00000E2D"/>
    <w:rsid w:val="000363B3"/>
    <w:rsid w:val="00041ECA"/>
    <w:rsid w:val="00060ACF"/>
    <w:rsid w:val="000731B7"/>
    <w:rsid w:val="00081826"/>
    <w:rsid w:val="00084374"/>
    <w:rsid w:val="00086357"/>
    <w:rsid w:val="00091269"/>
    <w:rsid w:val="00093176"/>
    <w:rsid w:val="000A1CFA"/>
    <w:rsid w:val="000A220A"/>
    <w:rsid w:val="000A44F5"/>
    <w:rsid w:val="000B1A36"/>
    <w:rsid w:val="000B340A"/>
    <w:rsid w:val="000C3777"/>
    <w:rsid w:val="000D2DDC"/>
    <w:rsid w:val="000D4904"/>
    <w:rsid w:val="000D60AC"/>
    <w:rsid w:val="001726AE"/>
    <w:rsid w:val="00173C8C"/>
    <w:rsid w:val="0017797B"/>
    <w:rsid w:val="00181F12"/>
    <w:rsid w:val="0018472C"/>
    <w:rsid w:val="00190111"/>
    <w:rsid w:val="001B0601"/>
    <w:rsid w:val="001B7A92"/>
    <w:rsid w:val="001C796B"/>
    <w:rsid w:val="001D164B"/>
    <w:rsid w:val="001D4452"/>
    <w:rsid w:val="001E4DC1"/>
    <w:rsid w:val="001F61A7"/>
    <w:rsid w:val="002171AC"/>
    <w:rsid w:val="002414B8"/>
    <w:rsid w:val="00242FDD"/>
    <w:rsid w:val="0024437C"/>
    <w:rsid w:val="002503F8"/>
    <w:rsid w:val="00255EE0"/>
    <w:rsid w:val="00271B69"/>
    <w:rsid w:val="0028155F"/>
    <w:rsid w:val="002B3DB9"/>
    <w:rsid w:val="002C2763"/>
    <w:rsid w:val="002D0F13"/>
    <w:rsid w:val="002E38B5"/>
    <w:rsid w:val="002E3C93"/>
    <w:rsid w:val="002E51EA"/>
    <w:rsid w:val="002F28AE"/>
    <w:rsid w:val="002F500A"/>
    <w:rsid w:val="0032521D"/>
    <w:rsid w:val="003419D6"/>
    <w:rsid w:val="00360BEE"/>
    <w:rsid w:val="00373CEB"/>
    <w:rsid w:val="00381031"/>
    <w:rsid w:val="0039201B"/>
    <w:rsid w:val="003A34B1"/>
    <w:rsid w:val="003B2081"/>
    <w:rsid w:val="003C5014"/>
    <w:rsid w:val="003C575D"/>
    <w:rsid w:val="003E219F"/>
    <w:rsid w:val="003F5F3E"/>
    <w:rsid w:val="004051E9"/>
    <w:rsid w:val="00426C39"/>
    <w:rsid w:val="0043084F"/>
    <w:rsid w:val="00437F68"/>
    <w:rsid w:val="00454BED"/>
    <w:rsid w:val="004678B3"/>
    <w:rsid w:val="0048032B"/>
    <w:rsid w:val="00494E5A"/>
    <w:rsid w:val="00495125"/>
    <w:rsid w:val="004A7D60"/>
    <w:rsid w:val="004B287D"/>
    <w:rsid w:val="004B759B"/>
    <w:rsid w:val="004D1735"/>
    <w:rsid w:val="004E4E5F"/>
    <w:rsid w:val="004F6657"/>
    <w:rsid w:val="00501802"/>
    <w:rsid w:val="00503F60"/>
    <w:rsid w:val="005249D8"/>
    <w:rsid w:val="00536696"/>
    <w:rsid w:val="0054460C"/>
    <w:rsid w:val="005605A1"/>
    <w:rsid w:val="00563CC2"/>
    <w:rsid w:val="00564E2A"/>
    <w:rsid w:val="0057166A"/>
    <w:rsid w:val="005871C4"/>
    <w:rsid w:val="00587CC3"/>
    <w:rsid w:val="005970EA"/>
    <w:rsid w:val="005A00DB"/>
    <w:rsid w:val="005C5402"/>
    <w:rsid w:val="005F3513"/>
    <w:rsid w:val="005F7800"/>
    <w:rsid w:val="00602B57"/>
    <w:rsid w:val="00617003"/>
    <w:rsid w:val="0062139A"/>
    <w:rsid w:val="00627DB5"/>
    <w:rsid w:val="00646504"/>
    <w:rsid w:val="006526D9"/>
    <w:rsid w:val="0065346F"/>
    <w:rsid w:val="006816B5"/>
    <w:rsid w:val="006A0F25"/>
    <w:rsid w:val="006A2C57"/>
    <w:rsid w:val="006B6174"/>
    <w:rsid w:val="006B7689"/>
    <w:rsid w:val="006C7C4E"/>
    <w:rsid w:val="006D12E3"/>
    <w:rsid w:val="006D281D"/>
    <w:rsid w:val="006E3CDA"/>
    <w:rsid w:val="00706844"/>
    <w:rsid w:val="00706A08"/>
    <w:rsid w:val="00721B64"/>
    <w:rsid w:val="00723BC8"/>
    <w:rsid w:val="0072405D"/>
    <w:rsid w:val="0073638F"/>
    <w:rsid w:val="00742101"/>
    <w:rsid w:val="0076589E"/>
    <w:rsid w:val="00770790"/>
    <w:rsid w:val="00773ADA"/>
    <w:rsid w:val="00790AC5"/>
    <w:rsid w:val="007A5773"/>
    <w:rsid w:val="007C1D2D"/>
    <w:rsid w:val="007E52CB"/>
    <w:rsid w:val="00801CB4"/>
    <w:rsid w:val="00801F90"/>
    <w:rsid w:val="00807474"/>
    <w:rsid w:val="00824DBB"/>
    <w:rsid w:val="00832B61"/>
    <w:rsid w:val="00834611"/>
    <w:rsid w:val="008466FF"/>
    <w:rsid w:val="00863591"/>
    <w:rsid w:val="00863C9A"/>
    <w:rsid w:val="0086546E"/>
    <w:rsid w:val="00874A00"/>
    <w:rsid w:val="008771CB"/>
    <w:rsid w:val="00897C45"/>
    <w:rsid w:val="008A6E5C"/>
    <w:rsid w:val="008B4059"/>
    <w:rsid w:val="008B5066"/>
    <w:rsid w:val="008B7FF5"/>
    <w:rsid w:val="008C247A"/>
    <w:rsid w:val="008C3813"/>
    <w:rsid w:val="009032B8"/>
    <w:rsid w:val="00904D80"/>
    <w:rsid w:val="00905EEA"/>
    <w:rsid w:val="00907E5B"/>
    <w:rsid w:val="00911AF5"/>
    <w:rsid w:val="00913631"/>
    <w:rsid w:val="00943AE8"/>
    <w:rsid w:val="00954D9A"/>
    <w:rsid w:val="00954EAA"/>
    <w:rsid w:val="00957099"/>
    <w:rsid w:val="009749B4"/>
    <w:rsid w:val="009750B8"/>
    <w:rsid w:val="00983F09"/>
    <w:rsid w:val="00991B5F"/>
    <w:rsid w:val="009E5B7B"/>
    <w:rsid w:val="00A00AF8"/>
    <w:rsid w:val="00A0268F"/>
    <w:rsid w:val="00A0640F"/>
    <w:rsid w:val="00A309BD"/>
    <w:rsid w:val="00A36ED1"/>
    <w:rsid w:val="00A60A25"/>
    <w:rsid w:val="00A87093"/>
    <w:rsid w:val="00A90B8A"/>
    <w:rsid w:val="00AA4CBE"/>
    <w:rsid w:val="00AD67A7"/>
    <w:rsid w:val="00AE0066"/>
    <w:rsid w:val="00AF16A0"/>
    <w:rsid w:val="00AF4489"/>
    <w:rsid w:val="00B22F23"/>
    <w:rsid w:val="00B463A2"/>
    <w:rsid w:val="00B630D7"/>
    <w:rsid w:val="00B7190B"/>
    <w:rsid w:val="00B82633"/>
    <w:rsid w:val="00B87534"/>
    <w:rsid w:val="00B878BA"/>
    <w:rsid w:val="00BB22A5"/>
    <w:rsid w:val="00BB7375"/>
    <w:rsid w:val="00BC2549"/>
    <w:rsid w:val="00BC3D3E"/>
    <w:rsid w:val="00BC4E2A"/>
    <w:rsid w:val="00C1184B"/>
    <w:rsid w:val="00C12487"/>
    <w:rsid w:val="00C14455"/>
    <w:rsid w:val="00C20046"/>
    <w:rsid w:val="00C23593"/>
    <w:rsid w:val="00C34E47"/>
    <w:rsid w:val="00C3592C"/>
    <w:rsid w:val="00C36FE5"/>
    <w:rsid w:val="00C40D43"/>
    <w:rsid w:val="00C447C6"/>
    <w:rsid w:val="00C4755D"/>
    <w:rsid w:val="00C5052D"/>
    <w:rsid w:val="00C55264"/>
    <w:rsid w:val="00C5791C"/>
    <w:rsid w:val="00C84899"/>
    <w:rsid w:val="00CB2529"/>
    <w:rsid w:val="00CB52E6"/>
    <w:rsid w:val="00CB5B45"/>
    <w:rsid w:val="00CB5C78"/>
    <w:rsid w:val="00CD0B27"/>
    <w:rsid w:val="00CD4FF9"/>
    <w:rsid w:val="00CE3A54"/>
    <w:rsid w:val="00CE562B"/>
    <w:rsid w:val="00D14E75"/>
    <w:rsid w:val="00D24EB8"/>
    <w:rsid w:val="00D265E2"/>
    <w:rsid w:val="00D348C9"/>
    <w:rsid w:val="00D36182"/>
    <w:rsid w:val="00D4315D"/>
    <w:rsid w:val="00D46776"/>
    <w:rsid w:val="00D57F1B"/>
    <w:rsid w:val="00D74D93"/>
    <w:rsid w:val="00D87430"/>
    <w:rsid w:val="00DA1F0C"/>
    <w:rsid w:val="00DA2F14"/>
    <w:rsid w:val="00DA3F1F"/>
    <w:rsid w:val="00DA58FA"/>
    <w:rsid w:val="00DB3F05"/>
    <w:rsid w:val="00DB4D6D"/>
    <w:rsid w:val="00DC03EE"/>
    <w:rsid w:val="00DE16DC"/>
    <w:rsid w:val="00DE7E29"/>
    <w:rsid w:val="00DF3EA0"/>
    <w:rsid w:val="00DF4FCF"/>
    <w:rsid w:val="00E01B3C"/>
    <w:rsid w:val="00E1288C"/>
    <w:rsid w:val="00E2245D"/>
    <w:rsid w:val="00E22ABC"/>
    <w:rsid w:val="00E338FC"/>
    <w:rsid w:val="00E4439D"/>
    <w:rsid w:val="00E62FE9"/>
    <w:rsid w:val="00E71741"/>
    <w:rsid w:val="00E84302"/>
    <w:rsid w:val="00E93D14"/>
    <w:rsid w:val="00EA2A2E"/>
    <w:rsid w:val="00EA7BE1"/>
    <w:rsid w:val="00EC58ED"/>
    <w:rsid w:val="00EC7DD0"/>
    <w:rsid w:val="00ED60C8"/>
    <w:rsid w:val="00EE225D"/>
    <w:rsid w:val="00EF1634"/>
    <w:rsid w:val="00EF39BC"/>
    <w:rsid w:val="00F0018F"/>
    <w:rsid w:val="00F1415C"/>
    <w:rsid w:val="00F33965"/>
    <w:rsid w:val="00F52E64"/>
    <w:rsid w:val="00F64C0D"/>
    <w:rsid w:val="00F710B1"/>
    <w:rsid w:val="00F73DDE"/>
    <w:rsid w:val="00F81C14"/>
    <w:rsid w:val="00FA32B2"/>
    <w:rsid w:val="00FB23EF"/>
    <w:rsid w:val="00FC569C"/>
    <w:rsid w:val="00FE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17DF9"/>
  <w15:chartTrackingRefBased/>
  <w15:docId w15:val="{ED0CDCC5-79B8-4E89-A0C6-BF2C5F23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0F13"/>
  </w:style>
  <w:style w:type="paragraph" w:styleId="Heading1">
    <w:name w:val="heading 1"/>
    <w:basedOn w:val="Normal"/>
    <w:next w:val="Normal"/>
    <w:link w:val="Heading1Char"/>
    <w:uiPriority w:val="9"/>
    <w:qFormat/>
    <w:rsid w:val="002D0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0F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D80"/>
    <w:rPr>
      <w:color w:val="0563C1" w:themeColor="hyperlink"/>
      <w:u w:val="single"/>
    </w:rPr>
  </w:style>
  <w:style w:type="character" w:styleId="UnresolvedMention">
    <w:name w:val="Unresolved Mention"/>
    <w:basedOn w:val="DefaultParagraphFont"/>
    <w:uiPriority w:val="99"/>
    <w:semiHidden/>
    <w:unhideWhenUsed/>
    <w:rsid w:val="00904D80"/>
    <w:rPr>
      <w:color w:val="808080"/>
      <w:shd w:val="clear" w:color="auto" w:fill="E6E6E6"/>
    </w:rPr>
  </w:style>
  <w:style w:type="paragraph" w:styleId="Header">
    <w:name w:val="header"/>
    <w:basedOn w:val="Normal"/>
    <w:link w:val="HeaderChar"/>
    <w:uiPriority w:val="99"/>
    <w:unhideWhenUsed/>
    <w:rsid w:val="00E33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FC"/>
  </w:style>
  <w:style w:type="paragraph" w:styleId="Footer">
    <w:name w:val="footer"/>
    <w:basedOn w:val="Normal"/>
    <w:link w:val="FooterChar"/>
    <w:uiPriority w:val="99"/>
    <w:unhideWhenUsed/>
    <w:rsid w:val="00E33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FC"/>
  </w:style>
  <w:style w:type="paragraph" w:customStyle="1" w:styleId="letterheadertype">
    <w:name w:val="letter header type"/>
    <w:basedOn w:val="Normal"/>
    <w:qFormat/>
    <w:rsid w:val="00DF3EA0"/>
    <w:pPr>
      <w:spacing w:after="0" w:line="170" w:lineRule="exact"/>
    </w:pPr>
    <w:rPr>
      <w:sz w:val="14"/>
    </w:rPr>
  </w:style>
  <w:style w:type="paragraph" w:styleId="NoSpacing">
    <w:name w:val="No Spacing"/>
    <w:uiPriority w:val="1"/>
    <w:qFormat/>
    <w:rsid w:val="006E3CDA"/>
    <w:pPr>
      <w:spacing w:after="0" w:line="240" w:lineRule="auto"/>
    </w:pPr>
  </w:style>
  <w:style w:type="character" w:styleId="Strong">
    <w:name w:val="Strong"/>
    <w:basedOn w:val="DefaultParagraphFont"/>
    <w:uiPriority w:val="22"/>
    <w:qFormat/>
    <w:rsid w:val="008466FF"/>
    <w:rPr>
      <w:b/>
      <w:bCs/>
    </w:rPr>
  </w:style>
  <w:style w:type="character" w:customStyle="1" w:styleId="italics1">
    <w:name w:val="italics1"/>
    <w:basedOn w:val="DefaultParagraphFont"/>
    <w:rsid w:val="00824DBB"/>
    <w:rPr>
      <w:i/>
      <w:iCs/>
    </w:rPr>
  </w:style>
  <w:style w:type="character" w:styleId="FollowedHyperlink">
    <w:name w:val="FollowedHyperlink"/>
    <w:basedOn w:val="DefaultParagraphFont"/>
    <w:uiPriority w:val="99"/>
    <w:semiHidden/>
    <w:unhideWhenUsed/>
    <w:rsid w:val="00943AE8"/>
    <w:rPr>
      <w:color w:val="954F72" w:themeColor="followedHyperlink"/>
      <w:u w:val="single"/>
    </w:rPr>
  </w:style>
  <w:style w:type="character" w:customStyle="1" w:styleId="Heading1Char">
    <w:name w:val="Heading 1 Char"/>
    <w:basedOn w:val="DefaultParagraphFont"/>
    <w:link w:val="Heading1"/>
    <w:uiPriority w:val="9"/>
    <w:rsid w:val="002D0F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0F1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D0F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0F13"/>
    <w:rPr>
      <w:rFonts w:asciiTheme="majorHAnsi" w:eastAsiaTheme="majorEastAsia" w:hAnsiTheme="majorHAnsi" w:cstheme="majorBidi"/>
      <w:spacing w:val="-10"/>
      <w:kern w:val="28"/>
      <w:sz w:val="56"/>
      <w:szCs w:val="56"/>
    </w:rPr>
  </w:style>
  <w:style w:type="character" w:customStyle="1" w:styleId="tabletextblack1">
    <w:name w:val="tabletextblack1"/>
    <w:basedOn w:val="DefaultParagraphFont"/>
    <w:rsid w:val="006816B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144">
      <w:bodyDiv w:val="1"/>
      <w:marLeft w:val="0"/>
      <w:marRight w:val="0"/>
      <w:marTop w:val="0"/>
      <w:marBottom w:val="0"/>
      <w:divBdr>
        <w:top w:val="none" w:sz="0" w:space="0" w:color="auto"/>
        <w:left w:val="none" w:sz="0" w:space="0" w:color="auto"/>
        <w:bottom w:val="none" w:sz="0" w:space="0" w:color="auto"/>
        <w:right w:val="none" w:sz="0" w:space="0" w:color="auto"/>
      </w:divBdr>
    </w:div>
    <w:div w:id="59986670">
      <w:bodyDiv w:val="1"/>
      <w:marLeft w:val="0"/>
      <w:marRight w:val="0"/>
      <w:marTop w:val="0"/>
      <w:marBottom w:val="0"/>
      <w:divBdr>
        <w:top w:val="none" w:sz="0" w:space="0" w:color="auto"/>
        <w:left w:val="none" w:sz="0" w:space="0" w:color="auto"/>
        <w:bottom w:val="none" w:sz="0" w:space="0" w:color="auto"/>
        <w:right w:val="none" w:sz="0" w:space="0" w:color="auto"/>
      </w:divBdr>
    </w:div>
    <w:div w:id="75634097">
      <w:bodyDiv w:val="1"/>
      <w:marLeft w:val="0"/>
      <w:marRight w:val="0"/>
      <w:marTop w:val="0"/>
      <w:marBottom w:val="0"/>
      <w:divBdr>
        <w:top w:val="none" w:sz="0" w:space="0" w:color="auto"/>
        <w:left w:val="none" w:sz="0" w:space="0" w:color="auto"/>
        <w:bottom w:val="none" w:sz="0" w:space="0" w:color="auto"/>
        <w:right w:val="none" w:sz="0" w:space="0" w:color="auto"/>
      </w:divBdr>
    </w:div>
    <w:div w:id="82655947">
      <w:bodyDiv w:val="1"/>
      <w:marLeft w:val="0"/>
      <w:marRight w:val="0"/>
      <w:marTop w:val="0"/>
      <w:marBottom w:val="0"/>
      <w:divBdr>
        <w:top w:val="none" w:sz="0" w:space="0" w:color="auto"/>
        <w:left w:val="none" w:sz="0" w:space="0" w:color="auto"/>
        <w:bottom w:val="none" w:sz="0" w:space="0" w:color="auto"/>
        <w:right w:val="none" w:sz="0" w:space="0" w:color="auto"/>
      </w:divBdr>
    </w:div>
    <w:div w:id="89619517">
      <w:bodyDiv w:val="1"/>
      <w:marLeft w:val="0"/>
      <w:marRight w:val="0"/>
      <w:marTop w:val="0"/>
      <w:marBottom w:val="0"/>
      <w:divBdr>
        <w:top w:val="none" w:sz="0" w:space="0" w:color="auto"/>
        <w:left w:val="none" w:sz="0" w:space="0" w:color="auto"/>
        <w:bottom w:val="none" w:sz="0" w:space="0" w:color="auto"/>
        <w:right w:val="none" w:sz="0" w:space="0" w:color="auto"/>
      </w:divBdr>
    </w:div>
    <w:div w:id="130639702">
      <w:bodyDiv w:val="1"/>
      <w:marLeft w:val="0"/>
      <w:marRight w:val="0"/>
      <w:marTop w:val="0"/>
      <w:marBottom w:val="0"/>
      <w:divBdr>
        <w:top w:val="none" w:sz="0" w:space="0" w:color="auto"/>
        <w:left w:val="none" w:sz="0" w:space="0" w:color="auto"/>
        <w:bottom w:val="none" w:sz="0" w:space="0" w:color="auto"/>
        <w:right w:val="none" w:sz="0" w:space="0" w:color="auto"/>
      </w:divBdr>
    </w:div>
    <w:div w:id="131558073">
      <w:bodyDiv w:val="1"/>
      <w:marLeft w:val="0"/>
      <w:marRight w:val="0"/>
      <w:marTop w:val="0"/>
      <w:marBottom w:val="0"/>
      <w:divBdr>
        <w:top w:val="none" w:sz="0" w:space="0" w:color="auto"/>
        <w:left w:val="none" w:sz="0" w:space="0" w:color="auto"/>
        <w:bottom w:val="none" w:sz="0" w:space="0" w:color="auto"/>
        <w:right w:val="none" w:sz="0" w:space="0" w:color="auto"/>
      </w:divBdr>
    </w:div>
    <w:div w:id="149948211">
      <w:bodyDiv w:val="1"/>
      <w:marLeft w:val="0"/>
      <w:marRight w:val="0"/>
      <w:marTop w:val="0"/>
      <w:marBottom w:val="0"/>
      <w:divBdr>
        <w:top w:val="none" w:sz="0" w:space="0" w:color="auto"/>
        <w:left w:val="none" w:sz="0" w:space="0" w:color="auto"/>
        <w:bottom w:val="none" w:sz="0" w:space="0" w:color="auto"/>
        <w:right w:val="none" w:sz="0" w:space="0" w:color="auto"/>
      </w:divBdr>
    </w:div>
    <w:div w:id="159809229">
      <w:bodyDiv w:val="1"/>
      <w:marLeft w:val="0"/>
      <w:marRight w:val="0"/>
      <w:marTop w:val="0"/>
      <w:marBottom w:val="0"/>
      <w:divBdr>
        <w:top w:val="none" w:sz="0" w:space="0" w:color="auto"/>
        <w:left w:val="none" w:sz="0" w:space="0" w:color="auto"/>
        <w:bottom w:val="none" w:sz="0" w:space="0" w:color="auto"/>
        <w:right w:val="none" w:sz="0" w:space="0" w:color="auto"/>
      </w:divBdr>
    </w:div>
    <w:div w:id="196625935">
      <w:bodyDiv w:val="1"/>
      <w:marLeft w:val="0"/>
      <w:marRight w:val="0"/>
      <w:marTop w:val="0"/>
      <w:marBottom w:val="0"/>
      <w:divBdr>
        <w:top w:val="none" w:sz="0" w:space="0" w:color="auto"/>
        <w:left w:val="none" w:sz="0" w:space="0" w:color="auto"/>
        <w:bottom w:val="none" w:sz="0" w:space="0" w:color="auto"/>
        <w:right w:val="none" w:sz="0" w:space="0" w:color="auto"/>
      </w:divBdr>
    </w:div>
    <w:div w:id="204029479">
      <w:bodyDiv w:val="1"/>
      <w:marLeft w:val="0"/>
      <w:marRight w:val="0"/>
      <w:marTop w:val="0"/>
      <w:marBottom w:val="0"/>
      <w:divBdr>
        <w:top w:val="none" w:sz="0" w:space="0" w:color="auto"/>
        <w:left w:val="none" w:sz="0" w:space="0" w:color="auto"/>
        <w:bottom w:val="none" w:sz="0" w:space="0" w:color="auto"/>
        <w:right w:val="none" w:sz="0" w:space="0" w:color="auto"/>
      </w:divBdr>
    </w:div>
    <w:div w:id="208347657">
      <w:bodyDiv w:val="1"/>
      <w:marLeft w:val="0"/>
      <w:marRight w:val="0"/>
      <w:marTop w:val="0"/>
      <w:marBottom w:val="0"/>
      <w:divBdr>
        <w:top w:val="none" w:sz="0" w:space="0" w:color="auto"/>
        <w:left w:val="none" w:sz="0" w:space="0" w:color="auto"/>
        <w:bottom w:val="none" w:sz="0" w:space="0" w:color="auto"/>
        <w:right w:val="none" w:sz="0" w:space="0" w:color="auto"/>
      </w:divBdr>
    </w:div>
    <w:div w:id="221599401">
      <w:bodyDiv w:val="1"/>
      <w:marLeft w:val="0"/>
      <w:marRight w:val="0"/>
      <w:marTop w:val="0"/>
      <w:marBottom w:val="0"/>
      <w:divBdr>
        <w:top w:val="none" w:sz="0" w:space="0" w:color="auto"/>
        <w:left w:val="none" w:sz="0" w:space="0" w:color="auto"/>
        <w:bottom w:val="none" w:sz="0" w:space="0" w:color="auto"/>
        <w:right w:val="none" w:sz="0" w:space="0" w:color="auto"/>
      </w:divBdr>
    </w:div>
    <w:div w:id="229191809">
      <w:bodyDiv w:val="1"/>
      <w:marLeft w:val="0"/>
      <w:marRight w:val="0"/>
      <w:marTop w:val="0"/>
      <w:marBottom w:val="0"/>
      <w:divBdr>
        <w:top w:val="none" w:sz="0" w:space="0" w:color="auto"/>
        <w:left w:val="none" w:sz="0" w:space="0" w:color="auto"/>
        <w:bottom w:val="none" w:sz="0" w:space="0" w:color="auto"/>
        <w:right w:val="none" w:sz="0" w:space="0" w:color="auto"/>
      </w:divBdr>
    </w:div>
    <w:div w:id="245457801">
      <w:bodyDiv w:val="1"/>
      <w:marLeft w:val="0"/>
      <w:marRight w:val="0"/>
      <w:marTop w:val="0"/>
      <w:marBottom w:val="0"/>
      <w:divBdr>
        <w:top w:val="none" w:sz="0" w:space="0" w:color="auto"/>
        <w:left w:val="none" w:sz="0" w:space="0" w:color="auto"/>
        <w:bottom w:val="none" w:sz="0" w:space="0" w:color="auto"/>
        <w:right w:val="none" w:sz="0" w:space="0" w:color="auto"/>
      </w:divBdr>
    </w:div>
    <w:div w:id="260380263">
      <w:bodyDiv w:val="1"/>
      <w:marLeft w:val="0"/>
      <w:marRight w:val="0"/>
      <w:marTop w:val="0"/>
      <w:marBottom w:val="0"/>
      <w:divBdr>
        <w:top w:val="none" w:sz="0" w:space="0" w:color="auto"/>
        <w:left w:val="none" w:sz="0" w:space="0" w:color="auto"/>
        <w:bottom w:val="none" w:sz="0" w:space="0" w:color="auto"/>
        <w:right w:val="none" w:sz="0" w:space="0" w:color="auto"/>
      </w:divBdr>
    </w:div>
    <w:div w:id="360980388">
      <w:bodyDiv w:val="1"/>
      <w:marLeft w:val="0"/>
      <w:marRight w:val="0"/>
      <w:marTop w:val="0"/>
      <w:marBottom w:val="0"/>
      <w:divBdr>
        <w:top w:val="none" w:sz="0" w:space="0" w:color="auto"/>
        <w:left w:val="none" w:sz="0" w:space="0" w:color="auto"/>
        <w:bottom w:val="none" w:sz="0" w:space="0" w:color="auto"/>
        <w:right w:val="none" w:sz="0" w:space="0" w:color="auto"/>
      </w:divBdr>
    </w:div>
    <w:div w:id="361515267">
      <w:bodyDiv w:val="1"/>
      <w:marLeft w:val="0"/>
      <w:marRight w:val="0"/>
      <w:marTop w:val="0"/>
      <w:marBottom w:val="0"/>
      <w:divBdr>
        <w:top w:val="none" w:sz="0" w:space="0" w:color="auto"/>
        <w:left w:val="none" w:sz="0" w:space="0" w:color="auto"/>
        <w:bottom w:val="none" w:sz="0" w:space="0" w:color="auto"/>
        <w:right w:val="none" w:sz="0" w:space="0" w:color="auto"/>
      </w:divBdr>
    </w:div>
    <w:div w:id="364402844">
      <w:bodyDiv w:val="1"/>
      <w:marLeft w:val="0"/>
      <w:marRight w:val="0"/>
      <w:marTop w:val="0"/>
      <w:marBottom w:val="0"/>
      <w:divBdr>
        <w:top w:val="none" w:sz="0" w:space="0" w:color="auto"/>
        <w:left w:val="none" w:sz="0" w:space="0" w:color="auto"/>
        <w:bottom w:val="none" w:sz="0" w:space="0" w:color="auto"/>
        <w:right w:val="none" w:sz="0" w:space="0" w:color="auto"/>
      </w:divBdr>
    </w:div>
    <w:div w:id="389236291">
      <w:bodyDiv w:val="1"/>
      <w:marLeft w:val="0"/>
      <w:marRight w:val="0"/>
      <w:marTop w:val="0"/>
      <w:marBottom w:val="0"/>
      <w:divBdr>
        <w:top w:val="none" w:sz="0" w:space="0" w:color="auto"/>
        <w:left w:val="none" w:sz="0" w:space="0" w:color="auto"/>
        <w:bottom w:val="none" w:sz="0" w:space="0" w:color="auto"/>
        <w:right w:val="none" w:sz="0" w:space="0" w:color="auto"/>
      </w:divBdr>
    </w:div>
    <w:div w:id="451628339">
      <w:bodyDiv w:val="1"/>
      <w:marLeft w:val="0"/>
      <w:marRight w:val="0"/>
      <w:marTop w:val="0"/>
      <w:marBottom w:val="0"/>
      <w:divBdr>
        <w:top w:val="none" w:sz="0" w:space="0" w:color="auto"/>
        <w:left w:val="none" w:sz="0" w:space="0" w:color="auto"/>
        <w:bottom w:val="none" w:sz="0" w:space="0" w:color="auto"/>
        <w:right w:val="none" w:sz="0" w:space="0" w:color="auto"/>
      </w:divBdr>
    </w:div>
    <w:div w:id="457920763">
      <w:bodyDiv w:val="1"/>
      <w:marLeft w:val="0"/>
      <w:marRight w:val="0"/>
      <w:marTop w:val="0"/>
      <w:marBottom w:val="0"/>
      <w:divBdr>
        <w:top w:val="none" w:sz="0" w:space="0" w:color="auto"/>
        <w:left w:val="none" w:sz="0" w:space="0" w:color="auto"/>
        <w:bottom w:val="none" w:sz="0" w:space="0" w:color="auto"/>
        <w:right w:val="none" w:sz="0" w:space="0" w:color="auto"/>
      </w:divBdr>
    </w:div>
    <w:div w:id="476337431">
      <w:bodyDiv w:val="1"/>
      <w:marLeft w:val="0"/>
      <w:marRight w:val="0"/>
      <w:marTop w:val="0"/>
      <w:marBottom w:val="0"/>
      <w:divBdr>
        <w:top w:val="none" w:sz="0" w:space="0" w:color="auto"/>
        <w:left w:val="none" w:sz="0" w:space="0" w:color="auto"/>
        <w:bottom w:val="none" w:sz="0" w:space="0" w:color="auto"/>
        <w:right w:val="none" w:sz="0" w:space="0" w:color="auto"/>
      </w:divBdr>
    </w:div>
    <w:div w:id="492258262">
      <w:bodyDiv w:val="1"/>
      <w:marLeft w:val="0"/>
      <w:marRight w:val="0"/>
      <w:marTop w:val="0"/>
      <w:marBottom w:val="0"/>
      <w:divBdr>
        <w:top w:val="none" w:sz="0" w:space="0" w:color="auto"/>
        <w:left w:val="none" w:sz="0" w:space="0" w:color="auto"/>
        <w:bottom w:val="none" w:sz="0" w:space="0" w:color="auto"/>
        <w:right w:val="none" w:sz="0" w:space="0" w:color="auto"/>
      </w:divBdr>
    </w:div>
    <w:div w:id="522671886">
      <w:bodyDiv w:val="1"/>
      <w:marLeft w:val="0"/>
      <w:marRight w:val="0"/>
      <w:marTop w:val="0"/>
      <w:marBottom w:val="0"/>
      <w:divBdr>
        <w:top w:val="none" w:sz="0" w:space="0" w:color="auto"/>
        <w:left w:val="none" w:sz="0" w:space="0" w:color="auto"/>
        <w:bottom w:val="none" w:sz="0" w:space="0" w:color="auto"/>
        <w:right w:val="none" w:sz="0" w:space="0" w:color="auto"/>
      </w:divBdr>
    </w:div>
    <w:div w:id="575166896">
      <w:bodyDiv w:val="1"/>
      <w:marLeft w:val="0"/>
      <w:marRight w:val="0"/>
      <w:marTop w:val="0"/>
      <w:marBottom w:val="0"/>
      <w:divBdr>
        <w:top w:val="none" w:sz="0" w:space="0" w:color="auto"/>
        <w:left w:val="none" w:sz="0" w:space="0" w:color="auto"/>
        <w:bottom w:val="none" w:sz="0" w:space="0" w:color="auto"/>
        <w:right w:val="none" w:sz="0" w:space="0" w:color="auto"/>
      </w:divBdr>
    </w:div>
    <w:div w:id="575942346">
      <w:bodyDiv w:val="1"/>
      <w:marLeft w:val="0"/>
      <w:marRight w:val="0"/>
      <w:marTop w:val="0"/>
      <w:marBottom w:val="0"/>
      <w:divBdr>
        <w:top w:val="none" w:sz="0" w:space="0" w:color="auto"/>
        <w:left w:val="none" w:sz="0" w:space="0" w:color="auto"/>
        <w:bottom w:val="none" w:sz="0" w:space="0" w:color="auto"/>
        <w:right w:val="none" w:sz="0" w:space="0" w:color="auto"/>
      </w:divBdr>
    </w:div>
    <w:div w:id="625088560">
      <w:bodyDiv w:val="1"/>
      <w:marLeft w:val="0"/>
      <w:marRight w:val="0"/>
      <w:marTop w:val="0"/>
      <w:marBottom w:val="0"/>
      <w:divBdr>
        <w:top w:val="none" w:sz="0" w:space="0" w:color="auto"/>
        <w:left w:val="none" w:sz="0" w:space="0" w:color="auto"/>
        <w:bottom w:val="none" w:sz="0" w:space="0" w:color="auto"/>
        <w:right w:val="none" w:sz="0" w:space="0" w:color="auto"/>
      </w:divBdr>
    </w:div>
    <w:div w:id="669676821">
      <w:bodyDiv w:val="1"/>
      <w:marLeft w:val="0"/>
      <w:marRight w:val="0"/>
      <w:marTop w:val="0"/>
      <w:marBottom w:val="0"/>
      <w:divBdr>
        <w:top w:val="none" w:sz="0" w:space="0" w:color="auto"/>
        <w:left w:val="none" w:sz="0" w:space="0" w:color="auto"/>
        <w:bottom w:val="none" w:sz="0" w:space="0" w:color="auto"/>
        <w:right w:val="none" w:sz="0" w:space="0" w:color="auto"/>
      </w:divBdr>
    </w:div>
    <w:div w:id="748577547">
      <w:bodyDiv w:val="1"/>
      <w:marLeft w:val="0"/>
      <w:marRight w:val="0"/>
      <w:marTop w:val="0"/>
      <w:marBottom w:val="0"/>
      <w:divBdr>
        <w:top w:val="none" w:sz="0" w:space="0" w:color="auto"/>
        <w:left w:val="none" w:sz="0" w:space="0" w:color="auto"/>
        <w:bottom w:val="none" w:sz="0" w:space="0" w:color="auto"/>
        <w:right w:val="none" w:sz="0" w:space="0" w:color="auto"/>
      </w:divBdr>
    </w:div>
    <w:div w:id="803546611">
      <w:bodyDiv w:val="1"/>
      <w:marLeft w:val="0"/>
      <w:marRight w:val="0"/>
      <w:marTop w:val="0"/>
      <w:marBottom w:val="0"/>
      <w:divBdr>
        <w:top w:val="none" w:sz="0" w:space="0" w:color="auto"/>
        <w:left w:val="none" w:sz="0" w:space="0" w:color="auto"/>
        <w:bottom w:val="none" w:sz="0" w:space="0" w:color="auto"/>
        <w:right w:val="none" w:sz="0" w:space="0" w:color="auto"/>
      </w:divBdr>
    </w:div>
    <w:div w:id="878398310">
      <w:bodyDiv w:val="1"/>
      <w:marLeft w:val="0"/>
      <w:marRight w:val="0"/>
      <w:marTop w:val="0"/>
      <w:marBottom w:val="0"/>
      <w:divBdr>
        <w:top w:val="none" w:sz="0" w:space="0" w:color="auto"/>
        <w:left w:val="none" w:sz="0" w:space="0" w:color="auto"/>
        <w:bottom w:val="none" w:sz="0" w:space="0" w:color="auto"/>
        <w:right w:val="none" w:sz="0" w:space="0" w:color="auto"/>
      </w:divBdr>
    </w:div>
    <w:div w:id="889848189">
      <w:bodyDiv w:val="1"/>
      <w:marLeft w:val="0"/>
      <w:marRight w:val="0"/>
      <w:marTop w:val="0"/>
      <w:marBottom w:val="0"/>
      <w:divBdr>
        <w:top w:val="none" w:sz="0" w:space="0" w:color="auto"/>
        <w:left w:val="none" w:sz="0" w:space="0" w:color="auto"/>
        <w:bottom w:val="none" w:sz="0" w:space="0" w:color="auto"/>
        <w:right w:val="none" w:sz="0" w:space="0" w:color="auto"/>
      </w:divBdr>
    </w:div>
    <w:div w:id="936063638">
      <w:bodyDiv w:val="1"/>
      <w:marLeft w:val="0"/>
      <w:marRight w:val="0"/>
      <w:marTop w:val="0"/>
      <w:marBottom w:val="0"/>
      <w:divBdr>
        <w:top w:val="none" w:sz="0" w:space="0" w:color="auto"/>
        <w:left w:val="none" w:sz="0" w:space="0" w:color="auto"/>
        <w:bottom w:val="none" w:sz="0" w:space="0" w:color="auto"/>
        <w:right w:val="none" w:sz="0" w:space="0" w:color="auto"/>
      </w:divBdr>
    </w:div>
    <w:div w:id="936450470">
      <w:bodyDiv w:val="1"/>
      <w:marLeft w:val="0"/>
      <w:marRight w:val="0"/>
      <w:marTop w:val="0"/>
      <w:marBottom w:val="0"/>
      <w:divBdr>
        <w:top w:val="none" w:sz="0" w:space="0" w:color="auto"/>
        <w:left w:val="none" w:sz="0" w:space="0" w:color="auto"/>
        <w:bottom w:val="none" w:sz="0" w:space="0" w:color="auto"/>
        <w:right w:val="none" w:sz="0" w:space="0" w:color="auto"/>
      </w:divBdr>
    </w:div>
    <w:div w:id="937642188">
      <w:bodyDiv w:val="1"/>
      <w:marLeft w:val="0"/>
      <w:marRight w:val="0"/>
      <w:marTop w:val="0"/>
      <w:marBottom w:val="0"/>
      <w:divBdr>
        <w:top w:val="none" w:sz="0" w:space="0" w:color="auto"/>
        <w:left w:val="none" w:sz="0" w:space="0" w:color="auto"/>
        <w:bottom w:val="none" w:sz="0" w:space="0" w:color="auto"/>
        <w:right w:val="none" w:sz="0" w:space="0" w:color="auto"/>
      </w:divBdr>
    </w:div>
    <w:div w:id="1036541352">
      <w:bodyDiv w:val="1"/>
      <w:marLeft w:val="0"/>
      <w:marRight w:val="0"/>
      <w:marTop w:val="0"/>
      <w:marBottom w:val="0"/>
      <w:divBdr>
        <w:top w:val="none" w:sz="0" w:space="0" w:color="auto"/>
        <w:left w:val="none" w:sz="0" w:space="0" w:color="auto"/>
        <w:bottom w:val="none" w:sz="0" w:space="0" w:color="auto"/>
        <w:right w:val="none" w:sz="0" w:space="0" w:color="auto"/>
      </w:divBdr>
    </w:div>
    <w:div w:id="1094786641">
      <w:bodyDiv w:val="1"/>
      <w:marLeft w:val="0"/>
      <w:marRight w:val="0"/>
      <w:marTop w:val="0"/>
      <w:marBottom w:val="0"/>
      <w:divBdr>
        <w:top w:val="none" w:sz="0" w:space="0" w:color="auto"/>
        <w:left w:val="none" w:sz="0" w:space="0" w:color="auto"/>
        <w:bottom w:val="none" w:sz="0" w:space="0" w:color="auto"/>
        <w:right w:val="none" w:sz="0" w:space="0" w:color="auto"/>
      </w:divBdr>
    </w:div>
    <w:div w:id="1097481241">
      <w:bodyDiv w:val="1"/>
      <w:marLeft w:val="0"/>
      <w:marRight w:val="0"/>
      <w:marTop w:val="0"/>
      <w:marBottom w:val="0"/>
      <w:divBdr>
        <w:top w:val="none" w:sz="0" w:space="0" w:color="auto"/>
        <w:left w:val="none" w:sz="0" w:space="0" w:color="auto"/>
        <w:bottom w:val="none" w:sz="0" w:space="0" w:color="auto"/>
        <w:right w:val="none" w:sz="0" w:space="0" w:color="auto"/>
      </w:divBdr>
    </w:div>
    <w:div w:id="1168062298">
      <w:bodyDiv w:val="1"/>
      <w:marLeft w:val="0"/>
      <w:marRight w:val="0"/>
      <w:marTop w:val="0"/>
      <w:marBottom w:val="0"/>
      <w:divBdr>
        <w:top w:val="none" w:sz="0" w:space="0" w:color="auto"/>
        <w:left w:val="none" w:sz="0" w:space="0" w:color="auto"/>
        <w:bottom w:val="none" w:sz="0" w:space="0" w:color="auto"/>
        <w:right w:val="none" w:sz="0" w:space="0" w:color="auto"/>
      </w:divBdr>
    </w:div>
    <w:div w:id="1217473090">
      <w:bodyDiv w:val="1"/>
      <w:marLeft w:val="0"/>
      <w:marRight w:val="0"/>
      <w:marTop w:val="0"/>
      <w:marBottom w:val="0"/>
      <w:divBdr>
        <w:top w:val="none" w:sz="0" w:space="0" w:color="auto"/>
        <w:left w:val="none" w:sz="0" w:space="0" w:color="auto"/>
        <w:bottom w:val="none" w:sz="0" w:space="0" w:color="auto"/>
        <w:right w:val="none" w:sz="0" w:space="0" w:color="auto"/>
      </w:divBdr>
    </w:div>
    <w:div w:id="1229924910">
      <w:bodyDiv w:val="1"/>
      <w:marLeft w:val="0"/>
      <w:marRight w:val="0"/>
      <w:marTop w:val="0"/>
      <w:marBottom w:val="0"/>
      <w:divBdr>
        <w:top w:val="none" w:sz="0" w:space="0" w:color="auto"/>
        <w:left w:val="none" w:sz="0" w:space="0" w:color="auto"/>
        <w:bottom w:val="none" w:sz="0" w:space="0" w:color="auto"/>
        <w:right w:val="none" w:sz="0" w:space="0" w:color="auto"/>
      </w:divBdr>
    </w:div>
    <w:div w:id="1240093240">
      <w:bodyDiv w:val="1"/>
      <w:marLeft w:val="0"/>
      <w:marRight w:val="0"/>
      <w:marTop w:val="0"/>
      <w:marBottom w:val="0"/>
      <w:divBdr>
        <w:top w:val="none" w:sz="0" w:space="0" w:color="auto"/>
        <w:left w:val="none" w:sz="0" w:space="0" w:color="auto"/>
        <w:bottom w:val="none" w:sz="0" w:space="0" w:color="auto"/>
        <w:right w:val="none" w:sz="0" w:space="0" w:color="auto"/>
      </w:divBdr>
    </w:div>
    <w:div w:id="1258827941">
      <w:bodyDiv w:val="1"/>
      <w:marLeft w:val="0"/>
      <w:marRight w:val="0"/>
      <w:marTop w:val="0"/>
      <w:marBottom w:val="0"/>
      <w:divBdr>
        <w:top w:val="none" w:sz="0" w:space="0" w:color="auto"/>
        <w:left w:val="none" w:sz="0" w:space="0" w:color="auto"/>
        <w:bottom w:val="none" w:sz="0" w:space="0" w:color="auto"/>
        <w:right w:val="none" w:sz="0" w:space="0" w:color="auto"/>
      </w:divBdr>
    </w:div>
    <w:div w:id="1275751885">
      <w:bodyDiv w:val="1"/>
      <w:marLeft w:val="0"/>
      <w:marRight w:val="0"/>
      <w:marTop w:val="0"/>
      <w:marBottom w:val="0"/>
      <w:divBdr>
        <w:top w:val="none" w:sz="0" w:space="0" w:color="auto"/>
        <w:left w:val="none" w:sz="0" w:space="0" w:color="auto"/>
        <w:bottom w:val="none" w:sz="0" w:space="0" w:color="auto"/>
        <w:right w:val="none" w:sz="0" w:space="0" w:color="auto"/>
      </w:divBdr>
    </w:div>
    <w:div w:id="1287815119">
      <w:bodyDiv w:val="1"/>
      <w:marLeft w:val="0"/>
      <w:marRight w:val="0"/>
      <w:marTop w:val="0"/>
      <w:marBottom w:val="0"/>
      <w:divBdr>
        <w:top w:val="none" w:sz="0" w:space="0" w:color="auto"/>
        <w:left w:val="none" w:sz="0" w:space="0" w:color="auto"/>
        <w:bottom w:val="none" w:sz="0" w:space="0" w:color="auto"/>
        <w:right w:val="none" w:sz="0" w:space="0" w:color="auto"/>
      </w:divBdr>
    </w:div>
    <w:div w:id="1303543348">
      <w:bodyDiv w:val="1"/>
      <w:marLeft w:val="0"/>
      <w:marRight w:val="0"/>
      <w:marTop w:val="0"/>
      <w:marBottom w:val="0"/>
      <w:divBdr>
        <w:top w:val="none" w:sz="0" w:space="0" w:color="auto"/>
        <w:left w:val="none" w:sz="0" w:space="0" w:color="auto"/>
        <w:bottom w:val="none" w:sz="0" w:space="0" w:color="auto"/>
        <w:right w:val="none" w:sz="0" w:space="0" w:color="auto"/>
      </w:divBdr>
    </w:div>
    <w:div w:id="1334607347">
      <w:bodyDiv w:val="1"/>
      <w:marLeft w:val="0"/>
      <w:marRight w:val="0"/>
      <w:marTop w:val="0"/>
      <w:marBottom w:val="0"/>
      <w:divBdr>
        <w:top w:val="none" w:sz="0" w:space="0" w:color="auto"/>
        <w:left w:val="none" w:sz="0" w:space="0" w:color="auto"/>
        <w:bottom w:val="none" w:sz="0" w:space="0" w:color="auto"/>
        <w:right w:val="none" w:sz="0" w:space="0" w:color="auto"/>
      </w:divBdr>
    </w:div>
    <w:div w:id="1382443592">
      <w:bodyDiv w:val="1"/>
      <w:marLeft w:val="0"/>
      <w:marRight w:val="0"/>
      <w:marTop w:val="0"/>
      <w:marBottom w:val="0"/>
      <w:divBdr>
        <w:top w:val="none" w:sz="0" w:space="0" w:color="auto"/>
        <w:left w:val="none" w:sz="0" w:space="0" w:color="auto"/>
        <w:bottom w:val="none" w:sz="0" w:space="0" w:color="auto"/>
        <w:right w:val="none" w:sz="0" w:space="0" w:color="auto"/>
      </w:divBdr>
    </w:div>
    <w:div w:id="1412194648">
      <w:bodyDiv w:val="1"/>
      <w:marLeft w:val="0"/>
      <w:marRight w:val="0"/>
      <w:marTop w:val="0"/>
      <w:marBottom w:val="0"/>
      <w:divBdr>
        <w:top w:val="none" w:sz="0" w:space="0" w:color="auto"/>
        <w:left w:val="none" w:sz="0" w:space="0" w:color="auto"/>
        <w:bottom w:val="none" w:sz="0" w:space="0" w:color="auto"/>
        <w:right w:val="none" w:sz="0" w:space="0" w:color="auto"/>
      </w:divBdr>
    </w:div>
    <w:div w:id="1418018785">
      <w:bodyDiv w:val="1"/>
      <w:marLeft w:val="0"/>
      <w:marRight w:val="0"/>
      <w:marTop w:val="0"/>
      <w:marBottom w:val="0"/>
      <w:divBdr>
        <w:top w:val="none" w:sz="0" w:space="0" w:color="auto"/>
        <w:left w:val="none" w:sz="0" w:space="0" w:color="auto"/>
        <w:bottom w:val="none" w:sz="0" w:space="0" w:color="auto"/>
        <w:right w:val="none" w:sz="0" w:space="0" w:color="auto"/>
      </w:divBdr>
    </w:div>
    <w:div w:id="1419058388">
      <w:bodyDiv w:val="1"/>
      <w:marLeft w:val="0"/>
      <w:marRight w:val="0"/>
      <w:marTop w:val="0"/>
      <w:marBottom w:val="0"/>
      <w:divBdr>
        <w:top w:val="none" w:sz="0" w:space="0" w:color="auto"/>
        <w:left w:val="none" w:sz="0" w:space="0" w:color="auto"/>
        <w:bottom w:val="none" w:sz="0" w:space="0" w:color="auto"/>
        <w:right w:val="none" w:sz="0" w:space="0" w:color="auto"/>
      </w:divBdr>
    </w:div>
    <w:div w:id="1431588627">
      <w:bodyDiv w:val="1"/>
      <w:marLeft w:val="0"/>
      <w:marRight w:val="0"/>
      <w:marTop w:val="0"/>
      <w:marBottom w:val="0"/>
      <w:divBdr>
        <w:top w:val="none" w:sz="0" w:space="0" w:color="auto"/>
        <w:left w:val="none" w:sz="0" w:space="0" w:color="auto"/>
        <w:bottom w:val="none" w:sz="0" w:space="0" w:color="auto"/>
        <w:right w:val="none" w:sz="0" w:space="0" w:color="auto"/>
      </w:divBdr>
    </w:div>
    <w:div w:id="1469281979">
      <w:bodyDiv w:val="1"/>
      <w:marLeft w:val="0"/>
      <w:marRight w:val="0"/>
      <w:marTop w:val="0"/>
      <w:marBottom w:val="0"/>
      <w:divBdr>
        <w:top w:val="none" w:sz="0" w:space="0" w:color="auto"/>
        <w:left w:val="none" w:sz="0" w:space="0" w:color="auto"/>
        <w:bottom w:val="none" w:sz="0" w:space="0" w:color="auto"/>
        <w:right w:val="none" w:sz="0" w:space="0" w:color="auto"/>
      </w:divBdr>
    </w:div>
    <w:div w:id="1494102836">
      <w:bodyDiv w:val="1"/>
      <w:marLeft w:val="0"/>
      <w:marRight w:val="0"/>
      <w:marTop w:val="0"/>
      <w:marBottom w:val="0"/>
      <w:divBdr>
        <w:top w:val="none" w:sz="0" w:space="0" w:color="auto"/>
        <w:left w:val="none" w:sz="0" w:space="0" w:color="auto"/>
        <w:bottom w:val="none" w:sz="0" w:space="0" w:color="auto"/>
        <w:right w:val="none" w:sz="0" w:space="0" w:color="auto"/>
      </w:divBdr>
    </w:div>
    <w:div w:id="1508012531">
      <w:bodyDiv w:val="1"/>
      <w:marLeft w:val="0"/>
      <w:marRight w:val="0"/>
      <w:marTop w:val="0"/>
      <w:marBottom w:val="0"/>
      <w:divBdr>
        <w:top w:val="none" w:sz="0" w:space="0" w:color="auto"/>
        <w:left w:val="none" w:sz="0" w:space="0" w:color="auto"/>
        <w:bottom w:val="none" w:sz="0" w:space="0" w:color="auto"/>
        <w:right w:val="none" w:sz="0" w:space="0" w:color="auto"/>
      </w:divBdr>
    </w:div>
    <w:div w:id="1514227268">
      <w:bodyDiv w:val="1"/>
      <w:marLeft w:val="0"/>
      <w:marRight w:val="0"/>
      <w:marTop w:val="0"/>
      <w:marBottom w:val="0"/>
      <w:divBdr>
        <w:top w:val="none" w:sz="0" w:space="0" w:color="auto"/>
        <w:left w:val="none" w:sz="0" w:space="0" w:color="auto"/>
        <w:bottom w:val="none" w:sz="0" w:space="0" w:color="auto"/>
        <w:right w:val="none" w:sz="0" w:space="0" w:color="auto"/>
      </w:divBdr>
    </w:div>
    <w:div w:id="1528713856">
      <w:bodyDiv w:val="1"/>
      <w:marLeft w:val="0"/>
      <w:marRight w:val="0"/>
      <w:marTop w:val="0"/>
      <w:marBottom w:val="0"/>
      <w:divBdr>
        <w:top w:val="none" w:sz="0" w:space="0" w:color="auto"/>
        <w:left w:val="none" w:sz="0" w:space="0" w:color="auto"/>
        <w:bottom w:val="none" w:sz="0" w:space="0" w:color="auto"/>
        <w:right w:val="none" w:sz="0" w:space="0" w:color="auto"/>
      </w:divBdr>
    </w:div>
    <w:div w:id="1599633834">
      <w:bodyDiv w:val="1"/>
      <w:marLeft w:val="0"/>
      <w:marRight w:val="0"/>
      <w:marTop w:val="0"/>
      <w:marBottom w:val="0"/>
      <w:divBdr>
        <w:top w:val="none" w:sz="0" w:space="0" w:color="auto"/>
        <w:left w:val="none" w:sz="0" w:space="0" w:color="auto"/>
        <w:bottom w:val="none" w:sz="0" w:space="0" w:color="auto"/>
        <w:right w:val="none" w:sz="0" w:space="0" w:color="auto"/>
      </w:divBdr>
    </w:div>
    <w:div w:id="1610627781">
      <w:bodyDiv w:val="1"/>
      <w:marLeft w:val="0"/>
      <w:marRight w:val="0"/>
      <w:marTop w:val="0"/>
      <w:marBottom w:val="0"/>
      <w:divBdr>
        <w:top w:val="none" w:sz="0" w:space="0" w:color="auto"/>
        <w:left w:val="none" w:sz="0" w:space="0" w:color="auto"/>
        <w:bottom w:val="none" w:sz="0" w:space="0" w:color="auto"/>
        <w:right w:val="none" w:sz="0" w:space="0" w:color="auto"/>
      </w:divBdr>
    </w:div>
    <w:div w:id="1618098318">
      <w:bodyDiv w:val="1"/>
      <w:marLeft w:val="0"/>
      <w:marRight w:val="0"/>
      <w:marTop w:val="0"/>
      <w:marBottom w:val="0"/>
      <w:divBdr>
        <w:top w:val="none" w:sz="0" w:space="0" w:color="auto"/>
        <w:left w:val="none" w:sz="0" w:space="0" w:color="auto"/>
        <w:bottom w:val="none" w:sz="0" w:space="0" w:color="auto"/>
        <w:right w:val="none" w:sz="0" w:space="0" w:color="auto"/>
      </w:divBdr>
    </w:div>
    <w:div w:id="1681153935">
      <w:bodyDiv w:val="1"/>
      <w:marLeft w:val="0"/>
      <w:marRight w:val="0"/>
      <w:marTop w:val="0"/>
      <w:marBottom w:val="0"/>
      <w:divBdr>
        <w:top w:val="none" w:sz="0" w:space="0" w:color="auto"/>
        <w:left w:val="none" w:sz="0" w:space="0" w:color="auto"/>
        <w:bottom w:val="none" w:sz="0" w:space="0" w:color="auto"/>
        <w:right w:val="none" w:sz="0" w:space="0" w:color="auto"/>
      </w:divBdr>
    </w:div>
    <w:div w:id="1684815329">
      <w:bodyDiv w:val="1"/>
      <w:marLeft w:val="0"/>
      <w:marRight w:val="0"/>
      <w:marTop w:val="0"/>
      <w:marBottom w:val="0"/>
      <w:divBdr>
        <w:top w:val="none" w:sz="0" w:space="0" w:color="auto"/>
        <w:left w:val="none" w:sz="0" w:space="0" w:color="auto"/>
        <w:bottom w:val="none" w:sz="0" w:space="0" w:color="auto"/>
        <w:right w:val="none" w:sz="0" w:space="0" w:color="auto"/>
      </w:divBdr>
    </w:div>
    <w:div w:id="1693266740">
      <w:bodyDiv w:val="1"/>
      <w:marLeft w:val="0"/>
      <w:marRight w:val="0"/>
      <w:marTop w:val="0"/>
      <w:marBottom w:val="0"/>
      <w:divBdr>
        <w:top w:val="none" w:sz="0" w:space="0" w:color="auto"/>
        <w:left w:val="none" w:sz="0" w:space="0" w:color="auto"/>
        <w:bottom w:val="none" w:sz="0" w:space="0" w:color="auto"/>
        <w:right w:val="none" w:sz="0" w:space="0" w:color="auto"/>
      </w:divBdr>
    </w:div>
    <w:div w:id="1738087773">
      <w:bodyDiv w:val="1"/>
      <w:marLeft w:val="0"/>
      <w:marRight w:val="0"/>
      <w:marTop w:val="0"/>
      <w:marBottom w:val="0"/>
      <w:divBdr>
        <w:top w:val="none" w:sz="0" w:space="0" w:color="auto"/>
        <w:left w:val="none" w:sz="0" w:space="0" w:color="auto"/>
        <w:bottom w:val="none" w:sz="0" w:space="0" w:color="auto"/>
        <w:right w:val="none" w:sz="0" w:space="0" w:color="auto"/>
      </w:divBdr>
    </w:div>
    <w:div w:id="1742560482">
      <w:bodyDiv w:val="1"/>
      <w:marLeft w:val="0"/>
      <w:marRight w:val="0"/>
      <w:marTop w:val="0"/>
      <w:marBottom w:val="0"/>
      <w:divBdr>
        <w:top w:val="none" w:sz="0" w:space="0" w:color="auto"/>
        <w:left w:val="none" w:sz="0" w:space="0" w:color="auto"/>
        <w:bottom w:val="none" w:sz="0" w:space="0" w:color="auto"/>
        <w:right w:val="none" w:sz="0" w:space="0" w:color="auto"/>
      </w:divBdr>
    </w:div>
    <w:div w:id="1839416531">
      <w:bodyDiv w:val="1"/>
      <w:marLeft w:val="0"/>
      <w:marRight w:val="0"/>
      <w:marTop w:val="0"/>
      <w:marBottom w:val="0"/>
      <w:divBdr>
        <w:top w:val="none" w:sz="0" w:space="0" w:color="auto"/>
        <w:left w:val="none" w:sz="0" w:space="0" w:color="auto"/>
        <w:bottom w:val="none" w:sz="0" w:space="0" w:color="auto"/>
        <w:right w:val="none" w:sz="0" w:space="0" w:color="auto"/>
      </w:divBdr>
    </w:div>
    <w:div w:id="1903178583">
      <w:bodyDiv w:val="1"/>
      <w:marLeft w:val="0"/>
      <w:marRight w:val="0"/>
      <w:marTop w:val="0"/>
      <w:marBottom w:val="0"/>
      <w:divBdr>
        <w:top w:val="none" w:sz="0" w:space="0" w:color="auto"/>
        <w:left w:val="none" w:sz="0" w:space="0" w:color="auto"/>
        <w:bottom w:val="none" w:sz="0" w:space="0" w:color="auto"/>
        <w:right w:val="none" w:sz="0" w:space="0" w:color="auto"/>
      </w:divBdr>
    </w:div>
    <w:div w:id="1974866137">
      <w:bodyDiv w:val="1"/>
      <w:marLeft w:val="0"/>
      <w:marRight w:val="0"/>
      <w:marTop w:val="0"/>
      <w:marBottom w:val="0"/>
      <w:divBdr>
        <w:top w:val="none" w:sz="0" w:space="0" w:color="auto"/>
        <w:left w:val="none" w:sz="0" w:space="0" w:color="auto"/>
        <w:bottom w:val="none" w:sz="0" w:space="0" w:color="auto"/>
        <w:right w:val="none" w:sz="0" w:space="0" w:color="auto"/>
      </w:divBdr>
    </w:div>
    <w:div w:id="1998460427">
      <w:bodyDiv w:val="1"/>
      <w:marLeft w:val="0"/>
      <w:marRight w:val="0"/>
      <w:marTop w:val="0"/>
      <w:marBottom w:val="0"/>
      <w:divBdr>
        <w:top w:val="none" w:sz="0" w:space="0" w:color="auto"/>
        <w:left w:val="none" w:sz="0" w:space="0" w:color="auto"/>
        <w:bottom w:val="none" w:sz="0" w:space="0" w:color="auto"/>
        <w:right w:val="none" w:sz="0" w:space="0" w:color="auto"/>
      </w:divBdr>
    </w:div>
    <w:div w:id="2018532088">
      <w:bodyDiv w:val="1"/>
      <w:marLeft w:val="0"/>
      <w:marRight w:val="0"/>
      <w:marTop w:val="0"/>
      <w:marBottom w:val="0"/>
      <w:divBdr>
        <w:top w:val="none" w:sz="0" w:space="0" w:color="auto"/>
        <w:left w:val="none" w:sz="0" w:space="0" w:color="auto"/>
        <w:bottom w:val="none" w:sz="0" w:space="0" w:color="auto"/>
        <w:right w:val="none" w:sz="0" w:space="0" w:color="auto"/>
      </w:divBdr>
    </w:div>
    <w:div w:id="2037195179">
      <w:bodyDiv w:val="1"/>
      <w:marLeft w:val="0"/>
      <w:marRight w:val="0"/>
      <w:marTop w:val="0"/>
      <w:marBottom w:val="0"/>
      <w:divBdr>
        <w:top w:val="none" w:sz="0" w:space="0" w:color="auto"/>
        <w:left w:val="none" w:sz="0" w:space="0" w:color="auto"/>
        <w:bottom w:val="none" w:sz="0" w:space="0" w:color="auto"/>
        <w:right w:val="none" w:sz="0" w:space="0" w:color="auto"/>
      </w:divBdr>
    </w:div>
    <w:div w:id="2061400149">
      <w:bodyDiv w:val="1"/>
      <w:marLeft w:val="0"/>
      <w:marRight w:val="0"/>
      <w:marTop w:val="0"/>
      <w:marBottom w:val="0"/>
      <w:divBdr>
        <w:top w:val="none" w:sz="0" w:space="0" w:color="auto"/>
        <w:left w:val="none" w:sz="0" w:space="0" w:color="auto"/>
        <w:bottom w:val="none" w:sz="0" w:space="0" w:color="auto"/>
        <w:right w:val="none" w:sz="0" w:space="0" w:color="auto"/>
      </w:divBdr>
    </w:div>
    <w:div w:id="21337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AcuteInpatientPPS/FY2020-IPPS-Final-Rule-Home-Pag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dclis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ms.gov/Medicare/Medicare-Fee-for-Service-Payment/AcuteInpatientPPS/newtech.html" TargetMode="External"/><Relationship Id="rId5" Type="http://schemas.openxmlformats.org/officeDocument/2006/relationships/footnotes" Target="footnotes.xml"/><Relationship Id="rId10" Type="http://schemas.openxmlformats.org/officeDocument/2006/relationships/hyperlink" Target="https://www.cms.gov/icd10m/version37-fullcode-cms/fullcode_cms/P0001.html" TargetMode="External"/><Relationship Id="rId4" Type="http://schemas.openxmlformats.org/officeDocument/2006/relationships/webSettings" Target="webSettings.xml"/><Relationship Id="rId9" Type="http://schemas.openxmlformats.org/officeDocument/2006/relationships/hyperlink" Target="https://www.cms.gov/newsroom/fact-sheets/fiscal-year-fy-2020-medicare-hospital-inpatient-prospective-payment-system-ipps-and-long-term-acute-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36E62-000C-457E-B135-2E11619D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3258</Words>
  <Characters>18573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Cervi, Nancy</dc:creator>
  <cp:keywords/>
  <dc:description/>
  <cp:lastModifiedBy>Cervi, Nancy</cp:lastModifiedBy>
  <cp:revision>2</cp:revision>
  <dcterms:created xsi:type="dcterms:W3CDTF">2019-09-30T23:14:00Z</dcterms:created>
  <dcterms:modified xsi:type="dcterms:W3CDTF">2019-09-30T23:14:00Z</dcterms:modified>
</cp:coreProperties>
</file>